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D383E" w14:textId="77777777" w:rsidR="00CC15B0" w:rsidRDefault="00CC15B0" w:rsidP="001A4A43">
      <w:pPr>
        <w:pStyle w:val="Subtitle"/>
      </w:pPr>
    </w:p>
    <w:p w14:paraId="12F4B5C9" w14:textId="1C335844" w:rsidR="00B0390E" w:rsidRPr="00AA2D40" w:rsidRDefault="00AA2D40" w:rsidP="001A4A43">
      <w:pPr>
        <w:pStyle w:val="Subtitle"/>
        <w:rPr>
          <w:sz w:val="32"/>
          <w:szCs w:val="32"/>
        </w:rPr>
      </w:pPr>
      <w:r w:rsidRPr="00AA2D40">
        <w:rPr>
          <w:sz w:val="32"/>
          <w:szCs w:val="32"/>
        </w:rPr>
        <w:t>P</w:t>
      </w:r>
      <w:r w:rsidR="001A4A43" w:rsidRPr="00AA2D40">
        <w:rPr>
          <w:sz w:val="32"/>
          <w:szCs w:val="32"/>
        </w:rPr>
        <w:t xml:space="preserve">ublic ownership </w:t>
      </w:r>
      <w:r w:rsidR="00B0390E" w:rsidRPr="00AA2D40">
        <w:rPr>
          <w:sz w:val="32"/>
          <w:szCs w:val="32"/>
        </w:rPr>
        <w:t xml:space="preserve">of </w:t>
      </w:r>
      <w:r w:rsidRPr="00AA2D40">
        <w:rPr>
          <w:sz w:val="32"/>
          <w:szCs w:val="32"/>
        </w:rPr>
        <w:t xml:space="preserve">the </w:t>
      </w:r>
      <w:r w:rsidR="00B0390E" w:rsidRPr="00AA2D40">
        <w:rPr>
          <w:sz w:val="32"/>
          <w:szCs w:val="32"/>
        </w:rPr>
        <w:t>UK energy system</w:t>
      </w:r>
      <w:r w:rsidRPr="00AA2D40">
        <w:rPr>
          <w:sz w:val="32"/>
          <w:szCs w:val="32"/>
        </w:rPr>
        <w:t xml:space="preserve"> – benefits, costs and processes</w:t>
      </w:r>
      <w:bookmarkStart w:id="0" w:name="_GoBack"/>
      <w:bookmarkEnd w:id="0"/>
    </w:p>
    <w:p w14:paraId="5B4094FD" w14:textId="77777777" w:rsidR="00CC15B0" w:rsidRDefault="00CC15B0" w:rsidP="001A4A43">
      <w:pPr>
        <w:jc w:val="center"/>
      </w:pPr>
    </w:p>
    <w:p w14:paraId="205976FB" w14:textId="4D0E64B3" w:rsidR="00575253" w:rsidRDefault="000A4588" w:rsidP="001A4A43">
      <w:pPr>
        <w:jc w:val="center"/>
      </w:pPr>
      <w:r>
        <w:t>April</w:t>
      </w:r>
      <w:r w:rsidR="00575253" w:rsidRPr="00575253">
        <w:t xml:space="preserve"> 2016</w:t>
      </w:r>
    </w:p>
    <w:p w14:paraId="576F9ABC" w14:textId="77777777" w:rsidR="00CC15B0" w:rsidRPr="00575253" w:rsidRDefault="00CC15B0" w:rsidP="001A4A43">
      <w:pPr>
        <w:jc w:val="center"/>
      </w:pPr>
    </w:p>
    <w:p w14:paraId="6FD645C3" w14:textId="799B41AA" w:rsidR="001A4A43" w:rsidRDefault="001A4A43" w:rsidP="001A4A43">
      <w:pPr>
        <w:jc w:val="center"/>
      </w:pPr>
      <w:r w:rsidRPr="00575253">
        <w:t>David Hall</w:t>
      </w:r>
    </w:p>
    <w:p w14:paraId="54330666" w14:textId="010303A0" w:rsidR="00CC15B0" w:rsidRDefault="00320B66" w:rsidP="001A4A43">
      <w:pPr>
        <w:jc w:val="center"/>
        <w:rPr>
          <w:rStyle w:val="Hyperlink"/>
        </w:rPr>
      </w:pPr>
      <w:hyperlink r:id="rId8" w:history="1">
        <w:r w:rsidR="00CC15B0" w:rsidRPr="00717438">
          <w:rPr>
            <w:rStyle w:val="Hyperlink"/>
          </w:rPr>
          <w:t>d.j.hall@gre.ac.uk</w:t>
        </w:r>
      </w:hyperlink>
    </w:p>
    <w:p w14:paraId="6BAEC772" w14:textId="77777777" w:rsidR="00F64AB8" w:rsidRPr="00575253" w:rsidRDefault="00F64AB8" w:rsidP="001A4A43">
      <w:pPr>
        <w:jc w:val="center"/>
      </w:pPr>
    </w:p>
    <w:p w14:paraId="354E04AE" w14:textId="51285301" w:rsidR="001A4A43" w:rsidRPr="00717438" w:rsidRDefault="001A4A43" w:rsidP="001A4A43">
      <w:pPr>
        <w:jc w:val="center"/>
      </w:pPr>
      <w:r w:rsidRPr="00717438">
        <w:t>Visiting professor</w:t>
      </w:r>
      <w:r w:rsidR="00717438" w:rsidRPr="00717438">
        <w:t xml:space="preserve">, </w:t>
      </w:r>
      <w:r w:rsidR="00BE7A39">
        <w:t xml:space="preserve">PSIRU, </w:t>
      </w:r>
      <w:r w:rsidR="00717438" w:rsidRPr="00717438">
        <w:t>Faculty of Business</w:t>
      </w:r>
      <w:r w:rsidR="00997373">
        <w:t>, University of Greenwich</w:t>
      </w:r>
      <w:r w:rsidR="00797265">
        <w:t xml:space="preserve"> </w:t>
      </w:r>
      <w:r w:rsidR="009E17F9">
        <w:rPr>
          <w:rStyle w:val="EndnoteReference"/>
        </w:rPr>
        <w:endnoteReference w:id="1"/>
      </w:r>
    </w:p>
    <w:p w14:paraId="2DA1AC63" w14:textId="07487A36" w:rsidR="001A4A43" w:rsidRDefault="001A4A43" w:rsidP="001A4A43">
      <w:pPr>
        <w:jc w:val="center"/>
      </w:pPr>
    </w:p>
    <w:p w14:paraId="02851395" w14:textId="77777777" w:rsidR="00CC15B0" w:rsidRDefault="00CC15B0" w:rsidP="001A4A43">
      <w:pPr>
        <w:jc w:val="center"/>
      </w:pPr>
    </w:p>
    <w:p w14:paraId="7774B946" w14:textId="6880AA96" w:rsidR="00BE7A39" w:rsidRPr="007F5E0E" w:rsidRDefault="00776C3C">
      <w:pPr>
        <w:pStyle w:val="TOC1"/>
        <w:tabs>
          <w:tab w:val="left" w:pos="440"/>
          <w:tab w:val="right" w:leader="dot" w:pos="9628"/>
        </w:tabs>
        <w:rPr>
          <w:rFonts w:eastAsiaTheme="minorEastAsia"/>
          <w:b w:val="0"/>
          <w:bCs w:val="0"/>
          <w:caps w:val="0"/>
          <w:noProof/>
          <w:sz w:val="22"/>
          <w:szCs w:val="22"/>
        </w:rPr>
      </w:pPr>
      <w:r w:rsidRPr="007F5E0E">
        <w:fldChar w:fldCharType="begin"/>
      </w:r>
      <w:r w:rsidRPr="00BE7A39">
        <w:instrText xml:space="preserve"> TOC \o "3-3" \h \z \t "Heading 1,1,Heading 2,2,Heading 5,5,Heading 6,6,Heading 7,7,Heading 8,8" </w:instrText>
      </w:r>
      <w:r w:rsidRPr="007F5E0E">
        <w:fldChar w:fldCharType="separate"/>
      </w:r>
      <w:hyperlink w:anchor="_Toc448185398" w:history="1">
        <w:r w:rsidR="00BE7A39" w:rsidRPr="007F5E0E">
          <w:rPr>
            <w:rStyle w:val="Hyperlink"/>
            <w:noProof/>
          </w:rPr>
          <w:t>1</w:t>
        </w:r>
        <w:r w:rsidR="00BE7A39" w:rsidRPr="007F5E0E">
          <w:rPr>
            <w:rFonts w:eastAsiaTheme="minorEastAsia"/>
            <w:b w:val="0"/>
            <w:bCs w:val="0"/>
            <w:caps w:val="0"/>
            <w:noProof/>
            <w:sz w:val="22"/>
            <w:szCs w:val="22"/>
          </w:rPr>
          <w:tab/>
        </w:r>
        <w:r w:rsidR="00BE7A39" w:rsidRPr="007F5E0E">
          <w:rPr>
            <w:rStyle w:val="Hyperlink"/>
            <w:noProof/>
          </w:rPr>
          <w:t>Introduction and executive summary</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_Toc448185398 \h </w:instrText>
        </w:r>
        <w:r w:rsidR="00BE7A39" w:rsidRPr="007F5E0E">
          <w:rPr>
            <w:noProof/>
            <w:webHidden/>
          </w:rPr>
        </w:r>
        <w:r w:rsidR="00BE7A39" w:rsidRPr="007F5E0E">
          <w:rPr>
            <w:noProof/>
            <w:webHidden/>
          </w:rPr>
          <w:fldChar w:fldCharType="separate"/>
        </w:r>
        <w:r w:rsidR="00025CAC">
          <w:rPr>
            <w:noProof/>
            <w:webHidden/>
          </w:rPr>
          <w:t>4</w:t>
        </w:r>
        <w:r w:rsidR="00BE7A39" w:rsidRPr="007F5E0E">
          <w:rPr>
            <w:noProof/>
            <w:webHidden/>
          </w:rPr>
          <w:fldChar w:fldCharType="end"/>
        </w:r>
      </w:hyperlink>
    </w:p>
    <w:p w14:paraId="53F4BBD9" w14:textId="5364E692" w:rsidR="00BE7A39" w:rsidRPr="007F5E0E" w:rsidRDefault="00320B66">
      <w:pPr>
        <w:pStyle w:val="TOC1"/>
        <w:tabs>
          <w:tab w:val="left" w:pos="440"/>
          <w:tab w:val="right" w:leader="dot" w:pos="9628"/>
        </w:tabs>
        <w:rPr>
          <w:rFonts w:eastAsiaTheme="minorEastAsia"/>
          <w:b w:val="0"/>
          <w:bCs w:val="0"/>
          <w:caps w:val="0"/>
          <w:noProof/>
          <w:sz w:val="22"/>
          <w:szCs w:val="22"/>
        </w:rPr>
      </w:pPr>
      <w:hyperlink w:anchor="_Toc448185399" w:history="1">
        <w:r w:rsidR="00BE7A39" w:rsidRPr="007F5E0E">
          <w:rPr>
            <w:rStyle w:val="Hyperlink"/>
            <w:noProof/>
          </w:rPr>
          <w:t>2</w:t>
        </w:r>
        <w:r w:rsidR="00BE7A39" w:rsidRPr="007F5E0E">
          <w:rPr>
            <w:rFonts w:eastAsiaTheme="minorEastAsia"/>
            <w:b w:val="0"/>
            <w:bCs w:val="0"/>
            <w:caps w:val="0"/>
            <w:noProof/>
            <w:sz w:val="22"/>
            <w:szCs w:val="22"/>
          </w:rPr>
          <w:tab/>
        </w:r>
        <w:r w:rsidR="00BE7A39" w:rsidRPr="007F5E0E">
          <w:rPr>
            <w:rStyle w:val="Hyperlink"/>
            <w:noProof/>
          </w:rPr>
          <w:t>The economic, social and environmental gains from public ownership</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_Toc448185399 \h </w:instrText>
        </w:r>
        <w:r w:rsidR="00BE7A39" w:rsidRPr="007F5E0E">
          <w:rPr>
            <w:noProof/>
            <w:webHidden/>
          </w:rPr>
        </w:r>
        <w:r w:rsidR="00BE7A39" w:rsidRPr="007F5E0E">
          <w:rPr>
            <w:noProof/>
            <w:webHidden/>
          </w:rPr>
          <w:fldChar w:fldCharType="separate"/>
        </w:r>
        <w:r w:rsidR="00025CAC">
          <w:rPr>
            <w:noProof/>
            <w:webHidden/>
          </w:rPr>
          <w:t>6</w:t>
        </w:r>
        <w:r w:rsidR="00BE7A39" w:rsidRPr="007F5E0E">
          <w:rPr>
            <w:noProof/>
            <w:webHidden/>
          </w:rPr>
          <w:fldChar w:fldCharType="end"/>
        </w:r>
      </w:hyperlink>
    </w:p>
    <w:p w14:paraId="6ED752C3" w14:textId="31E74078" w:rsidR="00BE7A39" w:rsidRPr="007F5E0E" w:rsidRDefault="00320B66">
      <w:pPr>
        <w:pStyle w:val="TOC2"/>
        <w:tabs>
          <w:tab w:val="left" w:pos="1100"/>
          <w:tab w:val="right" w:leader="dot" w:pos="9628"/>
        </w:tabs>
        <w:rPr>
          <w:rFonts w:eastAsiaTheme="minorEastAsia"/>
          <w:smallCaps w:val="0"/>
          <w:noProof/>
          <w:sz w:val="22"/>
          <w:szCs w:val="22"/>
        </w:rPr>
      </w:pPr>
      <w:hyperlink w:anchor="_Toc448185400" w:history="1">
        <w:r w:rsidR="00BE7A39" w:rsidRPr="007F5E0E">
          <w:rPr>
            <w:rStyle w:val="Hyperlink"/>
            <w:noProof/>
          </w:rPr>
          <w:t>2.1</w:t>
        </w:r>
        <w:r w:rsidR="00BE7A39" w:rsidRPr="007F5E0E">
          <w:rPr>
            <w:rFonts w:eastAsiaTheme="minorEastAsia"/>
            <w:smallCaps w:val="0"/>
            <w:noProof/>
            <w:sz w:val="22"/>
            <w:szCs w:val="22"/>
          </w:rPr>
          <w:tab/>
        </w:r>
        <w:r w:rsidR="00BE7A39" w:rsidRPr="007F5E0E">
          <w:rPr>
            <w:rStyle w:val="Hyperlink"/>
            <w:noProof/>
          </w:rPr>
          <w:t>Climate change and renewable energy</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_Toc448185400 \h </w:instrText>
        </w:r>
        <w:r w:rsidR="00BE7A39" w:rsidRPr="007F5E0E">
          <w:rPr>
            <w:noProof/>
            <w:webHidden/>
          </w:rPr>
        </w:r>
        <w:r w:rsidR="00BE7A39" w:rsidRPr="007F5E0E">
          <w:rPr>
            <w:noProof/>
            <w:webHidden/>
          </w:rPr>
          <w:fldChar w:fldCharType="separate"/>
        </w:r>
        <w:r w:rsidR="00025CAC">
          <w:rPr>
            <w:noProof/>
            <w:webHidden/>
          </w:rPr>
          <w:t>6</w:t>
        </w:r>
        <w:r w:rsidR="00BE7A39" w:rsidRPr="007F5E0E">
          <w:rPr>
            <w:noProof/>
            <w:webHidden/>
          </w:rPr>
          <w:fldChar w:fldCharType="end"/>
        </w:r>
      </w:hyperlink>
    </w:p>
    <w:p w14:paraId="558F085C" w14:textId="31447A8F" w:rsidR="00BE7A39" w:rsidRPr="007F5E0E" w:rsidRDefault="00320B66">
      <w:pPr>
        <w:pStyle w:val="TOC2"/>
        <w:tabs>
          <w:tab w:val="left" w:pos="1100"/>
          <w:tab w:val="right" w:leader="dot" w:pos="9628"/>
        </w:tabs>
        <w:rPr>
          <w:rFonts w:eastAsiaTheme="minorEastAsia"/>
          <w:smallCaps w:val="0"/>
          <w:noProof/>
          <w:sz w:val="22"/>
          <w:szCs w:val="22"/>
        </w:rPr>
      </w:pPr>
      <w:hyperlink w:anchor="_Toc448185401" w:history="1">
        <w:r w:rsidR="00BE7A39" w:rsidRPr="007F5E0E">
          <w:rPr>
            <w:rStyle w:val="Hyperlink"/>
            <w:noProof/>
          </w:rPr>
          <w:t>2.2</w:t>
        </w:r>
        <w:r w:rsidR="00BE7A39" w:rsidRPr="007F5E0E">
          <w:rPr>
            <w:rFonts w:eastAsiaTheme="minorEastAsia"/>
            <w:smallCaps w:val="0"/>
            <w:noProof/>
            <w:sz w:val="22"/>
            <w:szCs w:val="22"/>
          </w:rPr>
          <w:tab/>
        </w:r>
        <w:r w:rsidR="00BE7A39" w:rsidRPr="007F5E0E">
          <w:rPr>
            <w:rStyle w:val="Hyperlink"/>
            <w:noProof/>
          </w:rPr>
          <w:t>Universal coverage</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_Toc448185401 \h </w:instrText>
        </w:r>
        <w:r w:rsidR="00BE7A39" w:rsidRPr="007F5E0E">
          <w:rPr>
            <w:noProof/>
            <w:webHidden/>
          </w:rPr>
        </w:r>
        <w:r w:rsidR="00BE7A39" w:rsidRPr="007F5E0E">
          <w:rPr>
            <w:noProof/>
            <w:webHidden/>
          </w:rPr>
          <w:fldChar w:fldCharType="separate"/>
        </w:r>
        <w:r w:rsidR="00025CAC">
          <w:rPr>
            <w:noProof/>
            <w:webHidden/>
          </w:rPr>
          <w:t>6</w:t>
        </w:r>
        <w:r w:rsidR="00BE7A39" w:rsidRPr="007F5E0E">
          <w:rPr>
            <w:noProof/>
            <w:webHidden/>
          </w:rPr>
          <w:fldChar w:fldCharType="end"/>
        </w:r>
      </w:hyperlink>
    </w:p>
    <w:p w14:paraId="6B40A5A2" w14:textId="4DBCE60C" w:rsidR="00BE7A39" w:rsidRPr="007F5E0E" w:rsidRDefault="00320B66">
      <w:pPr>
        <w:pStyle w:val="TOC2"/>
        <w:tabs>
          <w:tab w:val="left" w:pos="1100"/>
          <w:tab w:val="right" w:leader="dot" w:pos="9628"/>
        </w:tabs>
        <w:rPr>
          <w:rFonts w:eastAsiaTheme="minorEastAsia"/>
          <w:smallCaps w:val="0"/>
          <w:noProof/>
          <w:sz w:val="22"/>
          <w:szCs w:val="22"/>
        </w:rPr>
      </w:pPr>
      <w:hyperlink w:anchor="_Toc448185402" w:history="1">
        <w:r w:rsidR="00BE7A39" w:rsidRPr="007F5E0E">
          <w:rPr>
            <w:rStyle w:val="Hyperlink"/>
            <w:noProof/>
          </w:rPr>
          <w:t>2.3</w:t>
        </w:r>
        <w:r w:rsidR="00BE7A39" w:rsidRPr="007F5E0E">
          <w:rPr>
            <w:rFonts w:eastAsiaTheme="minorEastAsia"/>
            <w:smallCaps w:val="0"/>
            <w:noProof/>
            <w:sz w:val="22"/>
            <w:szCs w:val="22"/>
          </w:rPr>
          <w:tab/>
        </w:r>
        <w:r w:rsidR="00BE7A39" w:rsidRPr="007F5E0E">
          <w:rPr>
            <w:rStyle w:val="Hyperlink"/>
            <w:noProof/>
          </w:rPr>
          <w:t>Affordability and efficiency</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_Toc448185402 \h </w:instrText>
        </w:r>
        <w:r w:rsidR="00BE7A39" w:rsidRPr="007F5E0E">
          <w:rPr>
            <w:noProof/>
            <w:webHidden/>
          </w:rPr>
        </w:r>
        <w:r w:rsidR="00BE7A39" w:rsidRPr="007F5E0E">
          <w:rPr>
            <w:noProof/>
            <w:webHidden/>
          </w:rPr>
          <w:fldChar w:fldCharType="separate"/>
        </w:r>
        <w:r w:rsidR="00025CAC">
          <w:rPr>
            <w:noProof/>
            <w:webHidden/>
          </w:rPr>
          <w:t>6</w:t>
        </w:r>
        <w:r w:rsidR="00BE7A39" w:rsidRPr="007F5E0E">
          <w:rPr>
            <w:noProof/>
            <w:webHidden/>
          </w:rPr>
          <w:fldChar w:fldCharType="end"/>
        </w:r>
      </w:hyperlink>
    </w:p>
    <w:p w14:paraId="2A1F2D7E" w14:textId="387F13CA" w:rsidR="00BE7A39" w:rsidRPr="007F5E0E" w:rsidRDefault="00320B66">
      <w:pPr>
        <w:pStyle w:val="TOC3"/>
        <w:tabs>
          <w:tab w:val="left" w:pos="1100"/>
          <w:tab w:val="right" w:leader="dot" w:pos="9628"/>
        </w:tabs>
        <w:rPr>
          <w:rFonts w:eastAsiaTheme="minorEastAsia"/>
          <w:iCs w:val="0"/>
          <w:noProof/>
          <w:sz w:val="22"/>
          <w:szCs w:val="22"/>
        </w:rPr>
      </w:pPr>
      <w:hyperlink w:anchor="_Toc448185403" w:history="1">
        <w:r w:rsidR="00BE7A39" w:rsidRPr="007F5E0E">
          <w:rPr>
            <w:rStyle w:val="Hyperlink"/>
            <w:noProof/>
          </w:rPr>
          <w:t>2.3.1</w:t>
        </w:r>
        <w:r w:rsidR="00BE7A39" w:rsidRPr="007F5E0E">
          <w:rPr>
            <w:rFonts w:eastAsiaTheme="minorEastAsia"/>
            <w:iCs w:val="0"/>
            <w:noProof/>
            <w:sz w:val="22"/>
            <w:szCs w:val="22"/>
          </w:rPr>
          <w:tab/>
        </w:r>
        <w:r w:rsidR="00BE7A39" w:rsidRPr="007F5E0E">
          <w:rPr>
            <w:rStyle w:val="Hyperlink"/>
            <w:noProof/>
          </w:rPr>
          <w:t>Lower cost of capital</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_Toc448185403 \h </w:instrText>
        </w:r>
        <w:r w:rsidR="00BE7A39" w:rsidRPr="007F5E0E">
          <w:rPr>
            <w:noProof/>
            <w:webHidden/>
          </w:rPr>
        </w:r>
        <w:r w:rsidR="00BE7A39" w:rsidRPr="007F5E0E">
          <w:rPr>
            <w:noProof/>
            <w:webHidden/>
          </w:rPr>
          <w:fldChar w:fldCharType="separate"/>
        </w:r>
        <w:r w:rsidR="00025CAC">
          <w:rPr>
            <w:noProof/>
            <w:webHidden/>
          </w:rPr>
          <w:t>6</w:t>
        </w:r>
        <w:r w:rsidR="00BE7A39" w:rsidRPr="007F5E0E">
          <w:rPr>
            <w:noProof/>
            <w:webHidden/>
          </w:rPr>
          <w:fldChar w:fldCharType="end"/>
        </w:r>
      </w:hyperlink>
    </w:p>
    <w:p w14:paraId="0920F525" w14:textId="3AA224D2" w:rsidR="00BE7A39" w:rsidRPr="007F5E0E" w:rsidRDefault="00320B66">
      <w:pPr>
        <w:pStyle w:val="TOC3"/>
        <w:tabs>
          <w:tab w:val="left" w:pos="1100"/>
          <w:tab w:val="right" w:leader="dot" w:pos="9628"/>
        </w:tabs>
        <w:rPr>
          <w:rFonts w:eastAsiaTheme="minorEastAsia"/>
          <w:iCs w:val="0"/>
          <w:noProof/>
          <w:sz w:val="22"/>
          <w:szCs w:val="22"/>
        </w:rPr>
      </w:pPr>
      <w:hyperlink w:anchor="_Toc448185404" w:history="1">
        <w:r w:rsidR="00BE7A39" w:rsidRPr="007F5E0E">
          <w:rPr>
            <w:rStyle w:val="Hyperlink"/>
            <w:noProof/>
          </w:rPr>
          <w:t>2.3.2</w:t>
        </w:r>
        <w:r w:rsidR="00BE7A39" w:rsidRPr="007F5E0E">
          <w:rPr>
            <w:rFonts w:eastAsiaTheme="minorEastAsia"/>
            <w:iCs w:val="0"/>
            <w:noProof/>
            <w:sz w:val="22"/>
            <w:szCs w:val="22"/>
          </w:rPr>
          <w:tab/>
        </w:r>
        <w:r w:rsidR="00BE7A39" w:rsidRPr="007F5E0E">
          <w:rPr>
            <w:rStyle w:val="Hyperlink"/>
            <w:noProof/>
          </w:rPr>
          <w:t>Lower prices: non-profit-maximising, efficiency</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_Toc448185404 \h </w:instrText>
        </w:r>
        <w:r w:rsidR="00BE7A39" w:rsidRPr="007F5E0E">
          <w:rPr>
            <w:noProof/>
            <w:webHidden/>
          </w:rPr>
        </w:r>
        <w:r w:rsidR="00BE7A39" w:rsidRPr="007F5E0E">
          <w:rPr>
            <w:noProof/>
            <w:webHidden/>
          </w:rPr>
          <w:fldChar w:fldCharType="separate"/>
        </w:r>
        <w:r w:rsidR="00025CAC">
          <w:rPr>
            <w:noProof/>
            <w:webHidden/>
          </w:rPr>
          <w:t>7</w:t>
        </w:r>
        <w:r w:rsidR="00BE7A39" w:rsidRPr="007F5E0E">
          <w:rPr>
            <w:noProof/>
            <w:webHidden/>
          </w:rPr>
          <w:fldChar w:fldCharType="end"/>
        </w:r>
      </w:hyperlink>
    </w:p>
    <w:p w14:paraId="50695306" w14:textId="249C3B4E" w:rsidR="00BE7A39" w:rsidRPr="007F5E0E" w:rsidRDefault="00320B66">
      <w:pPr>
        <w:pStyle w:val="TOC2"/>
        <w:tabs>
          <w:tab w:val="left" w:pos="1100"/>
          <w:tab w:val="right" w:leader="dot" w:pos="9628"/>
        </w:tabs>
        <w:rPr>
          <w:rFonts w:eastAsiaTheme="minorEastAsia"/>
          <w:smallCaps w:val="0"/>
          <w:noProof/>
          <w:sz w:val="22"/>
          <w:szCs w:val="22"/>
        </w:rPr>
      </w:pPr>
      <w:hyperlink w:anchor="_Toc448185405" w:history="1">
        <w:r w:rsidR="00BE7A39" w:rsidRPr="007F5E0E">
          <w:rPr>
            <w:rStyle w:val="Hyperlink"/>
            <w:noProof/>
          </w:rPr>
          <w:t>2.4</w:t>
        </w:r>
        <w:r w:rsidR="00BE7A39" w:rsidRPr="007F5E0E">
          <w:rPr>
            <w:rFonts w:eastAsiaTheme="minorEastAsia"/>
            <w:smallCaps w:val="0"/>
            <w:noProof/>
            <w:sz w:val="22"/>
            <w:szCs w:val="22"/>
          </w:rPr>
          <w:tab/>
        </w:r>
        <w:r w:rsidR="00BE7A39" w:rsidRPr="007F5E0E">
          <w:rPr>
            <w:rStyle w:val="Hyperlink"/>
            <w:noProof/>
          </w:rPr>
          <w:t>Democratisation</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_Toc448185405 \h </w:instrText>
        </w:r>
        <w:r w:rsidR="00BE7A39" w:rsidRPr="007F5E0E">
          <w:rPr>
            <w:noProof/>
            <w:webHidden/>
          </w:rPr>
        </w:r>
        <w:r w:rsidR="00BE7A39" w:rsidRPr="007F5E0E">
          <w:rPr>
            <w:noProof/>
            <w:webHidden/>
          </w:rPr>
          <w:fldChar w:fldCharType="separate"/>
        </w:r>
        <w:r w:rsidR="00025CAC">
          <w:rPr>
            <w:noProof/>
            <w:webHidden/>
          </w:rPr>
          <w:t>7</w:t>
        </w:r>
        <w:r w:rsidR="00BE7A39" w:rsidRPr="007F5E0E">
          <w:rPr>
            <w:noProof/>
            <w:webHidden/>
          </w:rPr>
          <w:fldChar w:fldCharType="end"/>
        </w:r>
      </w:hyperlink>
    </w:p>
    <w:p w14:paraId="73A2EB10" w14:textId="304620F5" w:rsidR="00BE7A39" w:rsidRPr="007F5E0E" w:rsidRDefault="00320B66">
      <w:pPr>
        <w:pStyle w:val="TOC2"/>
        <w:tabs>
          <w:tab w:val="left" w:pos="1100"/>
          <w:tab w:val="right" w:leader="dot" w:pos="9628"/>
        </w:tabs>
        <w:rPr>
          <w:rFonts w:eastAsiaTheme="minorEastAsia"/>
          <w:smallCaps w:val="0"/>
          <w:noProof/>
          <w:sz w:val="22"/>
          <w:szCs w:val="22"/>
        </w:rPr>
      </w:pPr>
      <w:hyperlink w:anchor="_Toc448185406" w:history="1">
        <w:r w:rsidR="00BE7A39" w:rsidRPr="007F5E0E">
          <w:rPr>
            <w:rStyle w:val="Hyperlink"/>
            <w:noProof/>
          </w:rPr>
          <w:t>2.5</w:t>
        </w:r>
        <w:r w:rsidR="00BE7A39" w:rsidRPr="007F5E0E">
          <w:rPr>
            <w:rFonts w:eastAsiaTheme="minorEastAsia"/>
            <w:smallCaps w:val="0"/>
            <w:noProof/>
            <w:sz w:val="22"/>
            <w:szCs w:val="22"/>
          </w:rPr>
          <w:tab/>
        </w:r>
        <w:r w:rsidR="00BE7A39" w:rsidRPr="007F5E0E">
          <w:rPr>
            <w:rStyle w:val="Hyperlink"/>
            <w:noProof/>
          </w:rPr>
          <w:t>Strengthening local economy</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_Toc448185406 \h </w:instrText>
        </w:r>
        <w:r w:rsidR="00BE7A39" w:rsidRPr="007F5E0E">
          <w:rPr>
            <w:noProof/>
            <w:webHidden/>
          </w:rPr>
        </w:r>
        <w:r w:rsidR="00BE7A39" w:rsidRPr="007F5E0E">
          <w:rPr>
            <w:noProof/>
            <w:webHidden/>
          </w:rPr>
          <w:fldChar w:fldCharType="separate"/>
        </w:r>
        <w:r w:rsidR="00025CAC">
          <w:rPr>
            <w:noProof/>
            <w:webHidden/>
          </w:rPr>
          <w:t>8</w:t>
        </w:r>
        <w:r w:rsidR="00BE7A39" w:rsidRPr="007F5E0E">
          <w:rPr>
            <w:noProof/>
            <w:webHidden/>
          </w:rPr>
          <w:fldChar w:fldCharType="end"/>
        </w:r>
      </w:hyperlink>
    </w:p>
    <w:p w14:paraId="4C20B581" w14:textId="5F9795AE" w:rsidR="00BE7A39" w:rsidRPr="007F5E0E" w:rsidRDefault="00320B66">
      <w:pPr>
        <w:pStyle w:val="TOC2"/>
        <w:tabs>
          <w:tab w:val="left" w:pos="1100"/>
          <w:tab w:val="right" w:leader="dot" w:pos="9628"/>
        </w:tabs>
        <w:rPr>
          <w:rFonts w:eastAsiaTheme="minorEastAsia"/>
          <w:smallCaps w:val="0"/>
          <w:noProof/>
          <w:sz w:val="22"/>
          <w:szCs w:val="22"/>
        </w:rPr>
      </w:pPr>
      <w:hyperlink w:anchor="_Toc448185407" w:history="1">
        <w:r w:rsidR="00BE7A39" w:rsidRPr="007F5E0E">
          <w:rPr>
            <w:rStyle w:val="Hyperlink"/>
            <w:noProof/>
          </w:rPr>
          <w:t>2.6</w:t>
        </w:r>
        <w:r w:rsidR="00BE7A39" w:rsidRPr="007F5E0E">
          <w:rPr>
            <w:rFonts w:eastAsiaTheme="minorEastAsia"/>
            <w:smallCaps w:val="0"/>
            <w:noProof/>
            <w:sz w:val="22"/>
            <w:szCs w:val="22"/>
          </w:rPr>
          <w:tab/>
        </w:r>
        <w:r w:rsidR="00BE7A39" w:rsidRPr="007F5E0E">
          <w:rPr>
            <w:rStyle w:val="Hyperlink"/>
            <w:noProof/>
          </w:rPr>
          <w:t>Public ownership of energy companies is normal and growing</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_Toc448185407 \h </w:instrText>
        </w:r>
        <w:r w:rsidR="00BE7A39" w:rsidRPr="007F5E0E">
          <w:rPr>
            <w:noProof/>
            <w:webHidden/>
          </w:rPr>
        </w:r>
        <w:r w:rsidR="00BE7A39" w:rsidRPr="007F5E0E">
          <w:rPr>
            <w:noProof/>
            <w:webHidden/>
          </w:rPr>
          <w:fldChar w:fldCharType="separate"/>
        </w:r>
        <w:r w:rsidR="00025CAC">
          <w:rPr>
            <w:noProof/>
            <w:webHidden/>
          </w:rPr>
          <w:t>8</w:t>
        </w:r>
        <w:r w:rsidR="00BE7A39" w:rsidRPr="007F5E0E">
          <w:rPr>
            <w:noProof/>
            <w:webHidden/>
          </w:rPr>
          <w:fldChar w:fldCharType="end"/>
        </w:r>
      </w:hyperlink>
    </w:p>
    <w:p w14:paraId="1DDFF6E6" w14:textId="640C3BDF" w:rsidR="00BE7A39" w:rsidRPr="007F5E0E" w:rsidRDefault="00320B66">
      <w:pPr>
        <w:pStyle w:val="TOC3"/>
        <w:tabs>
          <w:tab w:val="left" w:pos="1100"/>
          <w:tab w:val="right" w:leader="dot" w:pos="9628"/>
        </w:tabs>
        <w:rPr>
          <w:rFonts w:eastAsiaTheme="minorEastAsia"/>
          <w:iCs w:val="0"/>
          <w:noProof/>
          <w:sz w:val="22"/>
          <w:szCs w:val="22"/>
        </w:rPr>
      </w:pPr>
      <w:hyperlink w:anchor="_Toc448185408" w:history="1">
        <w:r w:rsidR="00BE7A39" w:rsidRPr="007F5E0E">
          <w:rPr>
            <w:rStyle w:val="Hyperlink"/>
            <w:noProof/>
          </w:rPr>
          <w:t>2.6.1</w:t>
        </w:r>
        <w:r w:rsidR="00BE7A39" w:rsidRPr="007F5E0E">
          <w:rPr>
            <w:rFonts w:eastAsiaTheme="minorEastAsia"/>
            <w:iCs w:val="0"/>
            <w:noProof/>
            <w:sz w:val="22"/>
            <w:szCs w:val="22"/>
          </w:rPr>
          <w:tab/>
        </w:r>
        <w:r w:rsidR="00BE7A39" w:rsidRPr="007F5E0E">
          <w:rPr>
            <w:rStyle w:val="Hyperlink"/>
            <w:noProof/>
          </w:rPr>
          <w:t>EU: public ownership legal and widespread</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_Toc448185408 \h </w:instrText>
        </w:r>
        <w:r w:rsidR="00BE7A39" w:rsidRPr="007F5E0E">
          <w:rPr>
            <w:noProof/>
            <w:webHidden/>
          </w:rPr>
        </w:r>
        <w:r w:rsidR="00BE7A39" w:rsidRPr="007F5E0E">
          <w:rPr>
            <w:noProof/>
            <w:webHidden/>
          </w:rPr>
          <w:fldChar w:fldCharType="separate"/>
        </w:r>
        <w:r w:rsidR="00025CAC">
          <w:rPr>
            <w:noProof/>
            <w:webHidden/>
          </w:rPr>
          <w:t>8</w:t>
        </w:r>
        <w:r w:rsidR="00BE7A39" w:rsidRPr="007F5E0E">
          <w:rPr>
            <w:noProof/>
            <w:webHidden/>
          </w:rPr>
          <w:fldChar w:fldCharType="end"/>
        </w:r>
      </w:hyperlink>
    </w:p>
    <w:p w14:paraId="340F91A6" w14:textId="76E699B4" w:rsidR="00BE7A39" w:rsidRPr="007F5E0E" w:rsidRDefault="00320B66">
      <w:pPr>
        <w:pStyle w:val="TOC7"/>
        <w:tabs>
          <w:tab w:val="left" w:pos="2130"/>
          <w:tab w:val="right" w:leader="dot" w:pos="9628"/>
        </w:tabs>
        <w:rPr>
          <w:rFonts w:eastAsiaTheme="minorEastAsia"/>
          <w:noProof/>
          <w:sz w:val="22"/>
          <w:szCs w:val="22"/>
        </w:rPr>
      </w:pPr>
      <w:hyperlink w:anchor="_Toc448185409" w:history="1">
        <w:r w:rsidR="00BE7A39" w:rsidRPr="007F5E0E">
          <w:rPr>
            <w:rStyle w:val="Hyperlink"/>
            <w:noProof/>
          </w:rPr>
          <w:t>Table 1.</w:t>
        </w:r>
        <w:r w:rsidR="00BE7A39" w:rsidRPr="007F5E0E">
          <w:rPr>
            <w:rFonts w:eastAsiaTheme="minorEastAsia"/>
            <w:noProof/>
            <w:sz w:val="22"/>
            <w:szCs w:val="22"/>
          </w:rPr>
          <w:tab/>
        </w:r>
        <w:r w:rsidR="00BE7A39" w:rsidRPr="007F5E0E">
          <w:rPr>
            <w:rStyle w:val="Hyperlink"/>
            <w:noProof/>
          </w:rPr>
          <w:t>Table: Existing (foreign) public sector ownership in UK energy sector</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_Toc448185409 \h </w:instrText>
        </w:r>
        <w:r w:rsidR="00BE7A39" w:rsidRPr="007F5E0E">
          <w:rPr>
            <w:noProof/>
            <w:webHidden/>
          </w:rPr>
        </w:r>
        <w:r w:rsidR="00BE7A39" w:rsidRPr="007F5E0E">
          <w:rPr>
            <w:noProof/>
            <w:webHidden/>
          </w:rPr>
          <w:fldChar w:fldCharType="separate"/>
        </w:r>
        <w:r w:rsidR="00025CAC">
          <w:rPr>
            <w:noProof/>
            <w:webHidden/>
          </w:rPr>
          <w:t>8</w:t>
        </w:r>
        <w:r w:rsidR="00BE7A39" w:rsidRPr="007F5E0E">
          <w:rPr>
            <w:noProof/>
            <w:webHidden/>
          </w:rPr>
          <w:fldChar w:fldCharType="end"/>
        </w:r>
      </w:hyperlink>
    </w:p>
    <w:p w14:paraId="54535AB4" w14:textId="28743109" w:rsidR="00BE7A39" w:rsidRPr="007F5E0E" w:rsidRDefault="00320B66">
      <w:pPr>
        <w:pStyle w:val="TOC3"/>
        <w:tabs>
          <w:tab w:val="left" w:pos="1100"/>
          <w:tab w:val="right" w:leader="dot" w:pos="9628"/>
        </w:tabs>
        <w:rPr>
          <w:rFonts w:eastAsiaTheme="minorEastAsia"/>
          <w:iCs w:val="0"/>
          <w:noProof/>
          <w:sz w:val="22"/>
          <w:szCs w:val="22"/>
        </w:rPr>
      </w:pPr>
      <w:hyperlink w:anchor="_Toc448185410" w:history="1">
        <w:r w:rsidR="00BE7A39" w:rsidRPr="007F5E0E">
          <w:rPr>
            <w:rStyle w:val="Hyperlink"/>
            <w:noProof/>
          </w:rPr>
          <w:t>2.6.2</w:t>
        </w:r>
        <w:r w:rsidR="00BE7A39" w:rsidRPr="007F5E0E">
          <w:rPr>
            <w:rFonts w:eastAsiaTheme="minorEastAsia"/>
            <w:iCs w:val="0"/>
            <w:noProof/>
            <w:sz w:val="22"/>
            <w:szCs w:val="22"/>
          </w:rPr>
          <w:tab/>
        </w:r>
        <w:r w:rsidR="00BE7A39" w:rsidRPr="007F5E0E">
          <w:rPr>
            <w:rStyle w:val="Hyperlink"/>
            <w:noProof/>
          </w:rPr>
          <w:t>USA</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_Toc448185410 \h </w:instrText>
        </w:r>
        <w:r w:rsidR="00BE7A39" w:rsidRPr="007F5E0E">
          <w:rPr>
            <w:noProof/>
            <w:webHidden/>
          </w:rPr>
        </w:r>
        <w:r w:rsidR="00BE7A39" w:rsidRPr="007F5E0E">
          <w:rPr>
            <w:noProof/>
            <w:webHidden/>
          </w:rPr>
          <w:fldChar w:fldCharType="separate"/>
        </w:r>
        <w:r w:rsidR="00025CAC">
          <w:rPr>
            <w:noProof/>
            <w:webHidden/>
          </w:rPr>
          <w:t>9</w:t>
        </w:r>
        <w:r w:rsidR="00BE7A39" w:rsidRPr="007F5E0E">
          <w:rPr>
            <w:noProof/>
            <w:webHidden/>
          </w:rPr>
          <w:fldChar w:fldCharType="end"/>
        </w:r>
      </w:hyperlink>
    </w:p>
    <w:p w14:paraId="1CCB9D95" w14:textId="248F2B38" w:rsidR="00BE7A39" w:rsidRPr="007F5E0E" w:rsidRDefault="00320B66">
      <w:pPr>
        <w:pStyle w:val="TOC3"/>
        <w:tabs>
          <w:tab w:val="left" w:pos="1100"/>
          <w:tab w:val="right" w:leader="dot" w:pos="9628"/>
        </w:tabs>
        <w:rPr>
          <w:rFonts w:eastAsiaTheme="minorEastAsia"/>
          <w:iCs w:val="0"/>
          <w:noProof/>
          <w:sz w:val="22"/>
          <w:szCs w:val="22"/>
        </w:rPr>
      </w:pPr>
      <w:hyperlink w:anchor="_Toc448185411" w:history="1">
        <w:r w:rsidR="00BE7A39" w:rsidRPr="007F5E0E">
          <w:rPr>
            <w:rStyle w:val="Hyperlink"/>
            <w:noProof/>
          </w:rPr>
          <w:t>2.6.3</w:t>
        </w:r>
        <w:r w:rsidR="00BE7A39" w:rsidRPr="007F5E0E">
          <w:rPr>
            <w:rFonts w:eastAsiaTheme="minorEastAsia"/>
            <w:iCs w:val="0"/>
            <w:noProof/>
            <w:sz w:val="22"/>
            <w:szCs w:val="22"/>
          </w:rPr>
          <w:tab/>
        </w:r>
        <w:r w:rsidR="00BE7A39" w:rsidRPr="007F5E0E">
          <w:rPr>
            <w:rStyle w:val="Hyperlink"/>
            <w:noProof/>
          </w:rPr>
          <w:t>Germany</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_Toc448185411 \h </w:instrText>
        </w:r>
        <w:r w:rsidR="00BE7A39" w:rsidRPr="007F5E0E">
          <w:rPr>
            <w:noProof/>
            <w:webHidden/>
          </w:rPr>
        </w:r>
        <w:r w:rsidR="00BE7A39" w:rsidRPr="007F5E0E">
          <w:rPr>
            <w:noProof/>
            <w:webHidden/>
          </w:rPr>
          <w:fldChar w:fldCharType="separate"/>
        </w:r>
        <w:r w:rsidR="00025CAC">
          <w:rPr>
            <w:noProof/>
            <w:webHidden/>
          </w:rPr>
          <w:t>9</w:t>
        </w:r>
        <w:r w:rsidR="00BE7A39" w:rsidRPr="007F5E0E">
          <w:rPr>
            <w:noProof/>
            <w:webHidden/>
          </w:rPr>
          <w:fldChar w:fldCharType="end"/>
        </w:r>
      </w:hyperlink>
    </w:p>
    <w:p w14:paraId="4A693013" w14:textId="100B4098" w:rsidR="00BE7A39" w:rsidRPr="007F5E0E" w:rsidRDefault="00320B66">
      <w:pPr>
        <w:pStyle w:val="TOC1"/>
        <w:tabs>
          <w:tab w:val="left" w:pos="440"/>
          <w:tab w:val="right" w:leader="dot" w:pos="9628"/>
        </w:tabs>
        <w:rPr>
          <w:rFonts w:eastAsiaTheme="minorEastAsia"/>
          <w:b w:val="0"/>
          <w:bCs w:val="0"/>
          <w:caps w:val="0"/>
          <w:noProof/>
          <w:sz w:val="22"/>
          <w:szCs w:val="22"/>
        </w:rPr>
      </w:pPr>
      <w:hyperlink w:anchor="_Toc448185412" w:history="1">
        <w:r w:rsidR="00BE7A39" w:rsidRPr="007F5E0E">
          <w:rPr>
            <w:rStyle w:val="Hyperlink"/>
            <w:noProof/>
          </w:rPr>
          <w:t>3</w:t>
        </w:r>
        <w:r w:rsidR="00BE7A39" w:rsidRPr="007F5E0E">
          <w:rPr>
            <w:rFonts w:eastAsiaTheme="minorEastAsia"/>
            <w:b w:val="0"/>
            <w:bCs w:val="0"/>
            <w:caps w:val="0"/>
            <w:noProof/>
            <w:sz w:val="22"/>
            <w:szCs w:val="22"/>
          </w:rPr>
          <w:tab/>
        </w:r>
        <w:r w:rsidR="00BE7A39" w:rsidRPr="007F5E0E">
          <w:rPr>
            <w:rStyle w:val="Hyperlink"/>
            <w:noProof/>
          </w:rPr>
          <w:t>The forms and process of a return to public ownership</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_Toc448185412 \h </w:instrText>
        </w:r>
        <w:r w:rsidR="00BE7A39" w:rsidRPr="007F5E0E">
          <w:rPr>
            <w:noProof/>
            <w:webHidden/>
          </w:rPr>
        </w:r>
        <w:r w:rsidR="00BE7A39" w:rsidRPr="007F5E0E">
          <w:rPr>
            <w:noProof/>
            <w:webHidden/>
          </w:rPr>
          <w:fldChar w:fldCharType="separate"/>
        </w:r>
        <w:r w:rsidR="00025CAC">
          <w:rPr>
            <w:noProof/>
            <w:webHidden/>
          </w:rPr>
          <w:t>9</w:t>
        </w:r>
        <w:r w:rsidR="00BE7A39" w:rsidRPr="007F5E0E">
          <w:rPr>
            <w:noProof/>
            <w:webHidden/>
          </w:rPr>
          <w:fldChar w:fldCharType="end"/>
        </w:r>
      </w:hyperlink>
    </w:p>
    <w:p w14:paraId="406625AA" w14:textId="6175B942" w:rsidR="00BE7A39" w:rsidRPr="007F5E0E" w:rsidRDefault="00320B66">
      <w:pPr>
        <w:pStyle w:val="TOC2"/>
        <w:tabs>
          <w:tab w:val="left" w:pos="1100"/>
          <w:tab w:val="right" w:leader="dot" w:pos="9628"/>
        </w:tabs>
        <w:rPr>
          <w:rFonts w:eastAsiaTheme="minorEastAsia"/>
          <w:smallCaps w:val="0"/>
          <w:noProof/>
          <w:sz w:val="22"/>
          <w:szCs w:val="22"/>
        </w:rPr>
      </w:pPr>
      <w:hyperlink w:anchor="_Toc448185413" w:history="1">
        <w:r w:rsidR="00BE7A39" w:rsidRPr="007F5E0E">
          <w:rPr>
            <w:rStyle w:val="Hyperlink"/>
            <w:noProof/>
          </w:rPr>
          <w:t>3.1</w:t>
        </w:r>
        <w:r w:rsidR="00BE7A39" w:rsidRPr="007F5E0E">
          <w:rPr>
            <w:rFonts w:eastAsiaTheme="minorEastAsia"/>
            <w:smallCaps w:val="0"/>
            <w:noProof/>
            <w:sz w:val="22"/>
            <w:szCs w:val="22"/>
          </w:rPr>
          <w:tab/>
        </w:r>
        <w:r w:rsidR="00BE7A39" w:rsidRPr="007F5E0E">
          <w:rPr>
            <w:rStyle w:val="Hyperlink"/>
            <w:noProof/>
          </w:rPr>
          <w:t>Different elements in the present system</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_Toc448185413 \h </w:instrText>
        </w:r>
        <w:r w:rsidR="00BE7A39" w:rsidRPr="007F5E0E">
          <w:rPr>
            <w:noProof/>
            <w:webHidden/>
          </w:rPr>
        </w:r>
        <w:r w:rsidR="00BE7A39" w:rsidRPr="007F5E0E">
          <w:rPr>
            <w:noProof/>
            <w:webHidden/>
          </w:rPr>
          <w:fldChar w:fldCharType="separate"/>
        </w:r>
        <w:r w:rsidR="00025CAC">
          <w:rPr>
            <w:noProof/>
            <w:webHidden/>
          </w:rPr>
          <w:t>9</w:t>
        </w:r>
        <w:r w:rsidR="00BE7A39" w:rsidRPr="007F5E0E">
          <w:rPr>
            <w:noProof/>
            <w:webHidden/>
          </w:rPr>
          <w:fldChar w:fldCharType="end"/>
        </w:r>
      </w:hyperlink>
    </w:p>
    <w:p w14:paraId="29BFBFA7" w14:textId="4ACD5316" w:rsidR="00BE7A39" w:rsidRPr="007F5E0E" w:rsidRDefault="00320B66">
      <w:pPr>
        <w:pStyle w:val="TOC2"/>
        <w:tabs>
          <w:tab w:val="left" w:pos="1100"/>
          <w:tab w:val="right" w:leader="dot" w:pos="9628"/>
        </w:tabs>
        <w:rPr>
          <w:rFonts w:eastAsiaTheme="minorEastAsia"/>
          <w:smallCaps w:val="0"/>
          <w:noProof/>
          <w:sz w:val="22"/>
          <w:szCs w:val="22"/>
        </w:rPr>
      </w:pPr>
      <w:hyperlink w:anchor="_Toc448185414" w:history="1">
        <w:r w:rsidR="00BE7A39" w:rsidRPr="007F5E0E">
          <w:rPr>
            <w:rStyle w:val="Hyperlink"/>
            <w:noProof/>
          </w:rPr>
          <w:t>3.2</w:t>
        </w:r>
        <w:r w:rsidR="00BE7A39" w:rsidRPr="007F5E0E">
          <w:rPr>
            <w:rFonts w:eastAsiaTheme="minorEastAsia"/>
            <w:smallCaps w:val="0"/>
            <w:noProof/>
            <w:sz w:val="22"/>
            <w:szCs w:val="22"/>
          </w:rPr>
          <w:tab/>
        </w:r>
        <w:r w:rsidR="00BE7A39" w:rsidRPr="007F5E0E">
          <w:rPr>
            <w:rStyle w:val="Hyperlink"/>
            <w:noProof/>
          </w:rPr>
          <w:t>EU legislation and democratic change</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_Toc448185414 \h </w:instrText>
        </w:r>
        <w:r w:rsidR="00BE7A39" w:rsidRPr="007F5E0E">
          <w:rPr>
            <w:noProof/>
            <w:webHidden/>
          </w:rPr>
        </w:r>
        <w:r w:rsidR="00BE7A39" w:rsidRPr="007F5E0E">
          <w:rPr>
            <w:noProof/>
            <w:webHidden/>
          </w:rPr>
          <w:fldChar w:fldCharType="separate"/>
        </w:r>
        <w:r w:rsidR="00025CAC">
          <w:rPr>
            <w:noProof/>
            <w:webHidden/>
          </w:rPr>
          <w:t>10</w:t>
        </w:r>
        <w:r w:rsidR="00BE7A39" w:rsidRPr="007F5E0E">
          <w:rPr>
            <w:noProof/>
            <w:webHidden/>
          </w:rPr>
          <w:fldChar w:fldCharType="end"/>
        </w:r>
      </w:hyperlink>
    </w:p>
    <w:p w14:paraId="3C283BCA" w14:textId="13D75B1F" w:rsidR="00BE7A39" w:rsidRPr="007F5E0E" w:rsidRDefault="00320B66">
      <w:pPr>
        <w:pStyle w:val="TOC2"/>
        <w:tabs>
          <w:tab w:val="left" w:pos="1100"/>
          <w:tab w:val="right" w:leader="dot" w:pos="9628"/>
        </w:tabs>
        <w:rPr>
          <w:rFonts w:eastAsiaTheme="minorEastAsia"/>
          <w:smallCaps w:val="0"/>
          <w:noProof/>
          <w:sz w:val="22"/>
          <w:szCs w:val="22"/>
        </w:rPr>
      </w:pPr>
      <w:hyperlink w:anchor="_Toc448185415" w:history="1">
        <w:r w:rsidR="00BE7A39" w:rsidRPr="007F5E0E">
          <w:rPr>
            <w:rStyle w:val="Hyperlink"/>
            <w:noProof/>
          </w:rPr>
          <w:t>3.3</w:t>
        </w:r>
        <w:r w:rsidR="00BE7A39" w:rsidRPr="007F5E0E">
          <w:rPr>
            <w:rFonts w:eastAsiaTheme="minorEastAsia"/>
            <w:smallCaps w:val="0"/>
            <w:noProof/>
            <w:sz w:val="22"/>
            <w:szCs w:val="22"/>
          </w:rPr>
          <w:tab/>
        </w:r>
        <w:r w:rsidR="00BE7A39" w:rsidRPr="007F5E0E">
          <w:rPr>
            <w:rStyle w:val="Hyperlink"/>
            <w:noProof/>
          </w:rPr>
          <w:t>New public system: regional and local accountable operators, national policy and transmission</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_Toc448185415 \h </w:instrText>
        </w:r>
        <w:r w:rsidR="00BE7A39" w:rsidRPr="007F5E0E">
          <w:rPr>
            <w:noProof/>
            <w:webHidden/>
          </w:rPr>
        </w:r>
        <w:r w:rsidR="00BE7A39" w:rsidRPr="007F5E0E">
          <w:rPr>
            <w:noProof/>
            <w:webHidden/>
          </w:rPr>
          <w:fldChar w:fldCharType="separate"/>
        </w:r>
        <w:r w:rsidR="00025CAC">
          <w:rPr>
            <w:noProof/>
            <w:webHidden/>
          </w:rPr>
          <w:t>11</w:t>
        </w:r>
        <w:r w:rsidR="00BE7A39" w:rsidRPr="007F5E0E">
          <w:rPr>
            <w:noProof/>
            <w:webHidden/>
          </w:rPr>
          <w:fldChar w:fldCharType="end"/>
        </w:r>
      </w:hyperlink>
    </w:p>
    <w:p w14:paraId="6E8A9137" w14:textId="7EDC2083" w:rsidR="00BE7A39" w:rsidRPr="007F5E0E" w:rsidRDefault="00320B66">
      <w:pPr>
        <w:pStyle w:val="TOC2"/>
        <w:tabs>
          <w:tab w:val="left" w:pos="1100"/>
          <w:tab w:val="right" w:leader="dot" w:pos="9628"/>
        </w:tabs>
        <w:rPr>
          <w:rFonts w:eastAsiaTheme="minorEastAsia"/>
          <w:smallCaps w:val="0"/>
          <w:noProof/>
          <w:sz w:val="22"/>
          <w:szCs w:val="22"/>
        </w:rPr>
      </w:pPr>
      <w:hyperlink w:anchor="_Toc448185416" w:history="1">
        <w:r w:rsidR="00BE7A39" w:rsidRPr="007F5E0E">
          <w:rPr>
            <w:rStyle w:val="Hyperlink"/>
            <w:noProof/>
          </w:rPr>
          <w:t>3.4</w:t>
        </w:r>
        <w:r w:rsidR="00BE7A39" w:rsidRPr="007F5E0E">
          <w:rPr>
            <w:rFonts w:eastAsiaTheme="minorEastAsia"/>
            <w:smallCaps w:val="0"/>
            <w:noProof/>
            <w:sz w:val="22"/>
            <w:szCs w:val="22"/>
          </w:rPr>
          <w:tab/>
        </w:r>
        <w:r w:rsidR="00BE7A39" w:rsidRPr="007F5E0E">
          <w:rPr>
            <w:rStyle w:val="Hyperlink"/>
            <w:noProof/>
          </w:rPr>
          <w:t>Process of establishing public ownership and control</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_Toc448185416 \h </w:instrText>
        </w:r>
        <w:r w:rsidR="00BE7A39" w:rsidRPr="007F5E0E">
          <w:rPr>
            <w:noProof/>
            <w:webHidden/>
          </w:rPr>
        </w:r>
        <w:r w:rsidR="00BE7A39" w:rsidRPr="007F5E0E">
          <w:rPr>
            <w:noProof/>
            <w:webHidden/>
          </w:rPr>
          <w:fldChar w:fldCharType="separate"/>
        </w:r>
        <w:r w:rsidR="00025CAC">
          <w:rPr>
            <w:noProof/>
            <w:webHidden/>
          </w:rPr>
          <w:t>11</w:t>
        </w:r>
        <w:r w:rsidR="00BE7A39" w:rsidRPr="007F5E0E">
          <w:rPr>
            <w:noProof/>
            <w:webHidden/>
          </w:rPr>
          <w:fldChar w:fldCharType="end"/>
        </w:r>
      </w:hyperlink>
    </w:p>
    <w:p w14:paraId="54F1ED34" w14:textId="4CF653C4" w:rsidR="00BE7A39" w:rsidRPr="007F5E0E" w:rsidRDefault="00320B66">
      <w:pPr>
        <w:pStyle w:val="TOC7"/>
        <w:tabs>
          <w:tab w:val="left" w:pos="2130"/>
          <w:tab w:val="right" w:leader="dot" w:pos="9628"/>
        </w:tabs>
        <w:rPr>
          <w:rFonts w:eastAsiaTheme="minorEastAsia"/>
          <w:noProof/>
          <w:sz w:val="22"/>
          <w:szCs w:val="22"/>
        </w:rPr>
      </w:pPr>
      <w:hyperlink w:anchor="_Toc448185417" w:history="1">
        <w:r w:rsidR="00BE7A39" w:rsidRPr="007F5E0E">
          <w:rPr>
            <w:rStyle w:val="Hyperlink"/>
            <w:noProof/>
          </w:rPr>
          <w:t>Table 2.</w:t>
        </w:r>
        <w:r w:rsidR="00BE7A39" w:rsidRPr="007F5E0E">
          <w:rPr>
            <w:rFonts w:eastAsiaTheme="minorEastAsia"/>
            <w:noProof/>
            <w:sz w:val="22"/>
            <w:szCs w:val="22"/>
          </w:rPr>
          <w:tab/>
        </w:r>
        <w:r w:rsidR="00BE7A39" w:rsidRPr="007F5E0E">
          <w:rPr>
            <w:rStyle w:val="Hyperlink"/>
            <w:noProof/>
          </w:rPr>
          <w:t>Forms of return to public ownership and accountability</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_Toc448185417 \h </w:instrText>
        </w:r>
        <w:r w:rsidR="00BE7A39" w:rsidRPr="007F5E0E">
          <w:rPr>
            <w:noProof/>
            <w:webHidden/>
          </w:rPr>
        </w:r>
        <w:r w:rsidR="00BE7A39" w:rsidRPr="007F5E0E">
          <w:rPr>
            <w:noProof/>
            <w:webHidden/>
          </w:rPr>
          <w:fldChar w:fldCharType="separate"/>
        </w:r>
        <w:r w:rsidR="00025CAC">
          <w:rPr>
            <w:noProof/>
            <w:webHidden/>
          </w:rPr>
          <w:t>12</w:t>
        </w:r>
        <w:r w:rsidR="00BE7A39" w:rsidRPr="007F5E0E">
          <w:rPr>
            <w:noProof/>
            <w:webHidden/>
          </w:rPr>
          <w:fldChar w:fldCharType="end"/>
        </w:r>
      </w:hyperlink>
    </w:p>
    <w:p w14:paraId="6025D867" w14:textId="76E4D0FF" w:rsidR="00BE7A39" w:rsidRPr="007F5E0E" w:rsidRDefault="00320B66">
      <w:pPr>
        <w:pStyle w:val="TOC6"/>
        <w:tabs>
          <w:tab w:val="left" w:pos="1781"/>
          <w:tab w:val="right" w:leader="dot" w:pos="9628"/>
        </w:tabs>
        <w:rPr>
          <w:rFonts w:eastAsiaTheme="minorEastAsia"/>
          <w:noProof/>
          <w:sz w:val="22"/>
          <w:szCs w:val="22"/>
        </w:rPr>
      </w:pPr>
      <w:hyperlink w:anchor="_Toc448185418" w:history="1">
        <w:r w:rsidR="00BE7A39" w:rsidRPr="007F5E0E">
          <w:rPr>
            <w:rStyle w:val="Hyperlink"/>
            <w:noProof/>
          </w:rPr>
          <w:t>Box A.</w:t>
        </w:r>
        <w:r w:rsidR="00BE7A39" w:rsidRPr="007F5E0E">
          <w:rPr>
            <w:rFonts w:eastAsiaTheme="minorEastAsia"/>
            <w:noProof/>
            <w:sz w:val="22"/>
            <w:szCs w:val="22"/>
          </w:rPr>
          <w:tab/>
        </w:r>
        <w:r w:rsidR="00BE7A39" w:rsidRPr="007F5E0E">
          <w:rPr>
            <w:rStyle w:val="Hyperlink"/>
            <w:noProof/>
          </w:rPr>
          <w:t>The Munich model</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_Toc448185418 \h </w:instrText>
        </w:r>
        <w:r w:rsidR="00BE7A39" w:rsidRPr="007F5E0E">
          <w:rPr>
            <w:noProof/>
            <w:webHidden/>
          </w:rPr>
        </w:r>
        <w:r w:rsidR="00BE7A39" w:rsidRPr="007F5E0E">
          <w:rPr>
            <w:noProof/>
            <w:webHidden/>
          </w:rPr>
          <w:fldChar w:fldCharType="separate"/>
        </w:r>
        <w:r w:rsidR="00025CAC">
          <w:rPr>
            <w:noProof/>
            <w:webHidden/>
          </w:rPr>
          <w:t>13</w:t>
        </w:r>
        <w:r w:rsidR="00BE7A39" w:rsidRPr="007F5E0E">
          <w:rPr>
            <w:noProof/>
            <w:webHidden/>
          </w:rPr>
          <w:fldChar w:fldCharType="end"/>
        </w:r>
      </w:hyperlink>
    </w:p>
    <w:p w14:paraId="26EBD291" w14:textId="0D426072" w:rsidR="00BE7A39" w:rsidRPr="007F5E0E" w:rsidRDefault="00320B66">
      <w:pPr>
        <w:pStyle w:val="TOC1"/>
        <w:tabs>
          <w:tab w:val="left" w:pos="440"/>
          <w:tab w:val="right" w:leader="dot" w:pos="9628"/>
        </w:tabs>
        <w:rPr>
          <w:rFonts w:eastAsiaTheme="minorEastAsia"/>
          <w:b w:val="0"/>
          <w:bCs w:val="0"/>
          <w:caps w:val="0"/>
          <w:noProof/>
          <w:sz w:val="22"/>
          <w:szCs w:val="22"/>
        </w:rPr>
      </w:pPr>
      <w:hyperlink w:anchor="_Toc448185419" w:history="1">
        <w:r w:rsidR="00BE7A39" w:rsidRPr="007F5E0E">
          <w:rPr>
            <w:rStyle w:val="Hyperlink"/>
            <w:noProof/>
          </w:rPr>
          <w:t>4</w:t>
        </w:r>
        <w:r w:rsidR="00BE7A39" w:rsidRPr="007F5E0E">
          <w:rPr>
            <w:rFonts w:eastAsiaTheme="minorEastAsia"/>
            <w:b w:val="0"/>
            <w:bCs w:val="0"/>
            <w:caps w:val="0"/>
            <w:noProof/>
            <w:sz w:val="22"/>
            <w:szCs w:val="22"/>
          </w:rPr>
          <w:tab/>
        </w:r>
        <w:r w:rsidR="00BE7A39" w:rsidRPr="007F5E0E">
          <w:rPr>
            <w:rStyle w:val="Hyperlink"/>
            <w:noProof/>
          </w:rPr>
          <w:t>Cost of transition to public ownership</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_Toc448185419 \h </w:instrText>
        </w:r>
        <w:r w:rsidR="00BE7A39" w:rsidRPr="007F5E0E">
          <w:rPr>
            <w:noProof/>
            <w:webHidden/>
          </w:rPr>
        </w:r>
        <w:r w:rsidR="00BE7A39" w:rsidRPr="007F5E0E">
          <w:rPr>
            <w:noProof/>
            <w:webHidden/>
          </w:rPr>
          <w:fldChar w:fldCharType="separate"/>
        </w:r>
        <w:r w:rsidR="00025CAC">
          <w:rPr>
            <w:noProof/>
            <w:webHidden/>
          </w:rPr>
          <w:t>14</w:t>
        </w:r>
        <w:r w:rsidR="00BE7A39" w:rsidRPr="007F5E0E">
          <w:rPr>
            <w:noProof/>
            <w:webHidden/>
          </w:rPr>
          <w:fldChar w:fldCharType="end"/>
        </w:r>
      </w:hyperlink>
    </w:p>
    <w:p w14:paraId="3FF9D4C6" w14:textId="6BBF1836" w:rsidR="00BE7A39" w:rsidRPr="007F5E0E" w:rsidRDefault="00320B66">
      <w:pPr>
        <w:pStyle w:val="TOC2"/>
        <w:tabs>
          <w:tab w:val="left" w:pos="1100"/>
          <w:tab w:val="right" w:leader="dot" w:pos="9628"/>
        </w:tabs>
        <w:rPr>
          <w:rFonts w:eastAsiaTheme="minorEastAsia"/>
          <w:smallCaps w:val="0"/>
          <w:noProof/>
          <w:sz w:val="22"/>
          <w:szCs w:val="22"/>
        </w:rPr>
      </w:pPr>
      <w:hyperlink w:anchor="_Toc448185420" w:history="1">
        <w:r w:rsidR="00BE7A39" w:rsidRPr="007F5E0E">
          <w:rPr>
            <w:rStyle w:val="Hyperlink"/>
            <w:noProof/>
          </w:rPr>
          <w:t>4.1</w:t>
        </w:r>
        <w:r w:rsidR="00BE7A39" w:rsidRPr="007F5E0E">
          <w:rPr>
            <w:rFonts w:eastAsiaTheme="minorEastAsia"/>
            <w:smallCaps w:val="0"/>
            <w:noProof/>
            <w:sz w:val="22"/>
            <w:szCs w:val="22"/>
          </w:rPr>
          <w:tab/>
        </w:r>
        <w:r w:rsidR="00BE7A39" w:rsidRPr="007F5E0E">
          <w:rPr>
            <w:rStyle w:val="Hyperlink"/>
            <w:noProof/>
          </w:rPr>
          <w:t>Compensation principles –public interest is paramount</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_Toc448185420 \h </w:instrText>
        </w:r>
        <w:r w:rsidR="00BE7A39" w:rsidRPr="007F5E0E">
          <w:rPr>
            <w:noProof/>
            <w:webHidden/>
          </w:rPr>
        </w:r>
        <w:r w:rsidR="00BE7A39" w:rsidRPr="007F5E0E">
          <w:rPr>
            <w:noProof/>
            <w:webHidden/>
          </w:rPr>
          <w:fldChar w:fldCharType="separate"/>
        </w:r>
        <w:r w:rsidR="00025CAC">
          <w:rPr>
            <w:noProof/>
            <w:webHidden/>
          </w:rPr>
          <w:t>15</w:t>
        </w:r>
        <w:r w:rsidR="00BE7A39" w:rsidRPr="007F5E0E">
          <w:rPr>
            <w:noProof/>
            <w:webHidden/>
          </w:rPr>
          <w:fldChar w:fldCharType="end"/>
        </w:r>
      </w:hyperlink>
    </w:p>
    <w:p w14:paraId="6E64906F" w14:textId="27C26B51" w:rsidR="00BE7A39" w:rsidRPr="007F5E0E" w:rsidRDefault="00320B66">
      <w:pPr>
        <w:pStyle w:val="TOC2"/>
        <w:tabs>
          <w:tab w:val="left" w:pos="1100"/>
          <w:tab w:val="right" w:leader="dot" w:pos="9628"/>
        </w:tabs>
        <w:rPr>
          <w:rFonts w:eastAsiaTheme="minorEastAsia"/>
          <w:smallCaps w:val="0"/>
          <w:noProof/>
          <w:sz w:val="22"/>
          <w:szCs w:val="22"/>
        </w:rPr>
      </w:pPr>
      <w:hyperlink w:anchor="_Toc448185421" w:history="1">
        <w:r w:rsidR="00BE7A39" w:rsidRPr="007F5E0E">
          <w:rPr>
            <w:rStyle w:val="Hyperlink"/>
            <w:noProof/>
          </w:rPr>
          <w:t>4.2</w:t>
        </w:r>
        <w:r w:rsidR="00BE7A39" w:rsidRPr="007F5E0E">
          <w:rPr>
            <w:rFonts w:eastAsiaTheme="minorEastAsia"/>
            <w:smallCaps w:val="0"/>
            <w:noProof/>
            <w:sz w:val="22"/>
            <w:szCs w:val="22"/>
          </w:rPr>
          <w:tab/>
        </w:r>
        <w:r w:rsidR="00BE7A39" w:rsidRPr="007F5E0E">
          <w:rPr>
            <w:rStyle w:val="Hyperlink"/>
            <w:noProof/>
          </w:rPr>
          <w:t>A better estimate of the cost of compensation</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_Toc448185421 \h </w:instrText>
        </w:r>
        <w:r w:rsidR="00BE7A39" w:rsidRPr="007F5E0E">
          <w:rPr>
            <w:noProof/>
            <w:webHidden/>
          </w:rPr>
        </w:r>
        <w:r w:rsidR="00BE7A39" w:rsidRPr="007F5E0E">
          <w:rPr>
            <w:noProof/>
            <w:webHidden/>
          </w:rPr>
          <w:fldChar w:fldCharType="separate"/>
        </w:r>
        <w:r w:rsidR="00025CAC">
          <w:rPr>
            <w:noProof/>
            <w:webHidden/>
          </w:rPr>
          <w:t>17</w:t>
        </w:r>
        <w:r w:rsidR="00BE7A39" w:rsidRPr="007F5E0E">
          <w:rPr>
            <w:noProof/>
            <w:webHidden/>
          </w:rPr>
          <w:fldChar w:fldCharType="end"/>
        </w:r>
      </w:hyperlink>
    </w:p>
    <w:p w14:paraId="2305F0BB" w14:textId="3DDC9432" w:rsidR="00BE7A39" w:rsidRPr="007F5E0E" w:rsidRDefault="00320B66">
      <w:pPr>
        <w:pStyle w:val="TOC7"/>
        <w:tabs>
          <w:tab w:val="left" w:pos="2130"/>
          <w:tab w:val="right" w:leader="dot" w:pos="9628"/>
        </w:tabs>
        <w:rPr>
          <w:rFonts w:eastAsiaTheme="minorEastAsia"/>
          <w:noProof/>
          <w:sz w:val="22"/>
          <w:szCs w:val="22"/>
        </w:rPr>
      </w:pPr>
      <w:hyperlink w:anchor="_Toc448185422" w:history="1">
        <w:r w:rsidR="00BE7A39" w:rsidRPr="007F5E0E">
          <w:rPr>
            <w:rStyle w:val="Hyperlink"/>
            <w:noProof/>
          </w:rPr>
          <w:t>Table 3.</w:t>
        </w:r>
        <w:r w:rsidR="00BE7A39" w:rsidRPr="007F5E0E">
          <w:rPr>
            <w:rFonts w:eastAsiaTheme="minorEastAsia"/>
            <w:noProof/>
            <w:sz w:val="22"/>
            <w:szCs w:val="22"/>
          </w:rPr>
          <w:tab/>
        </w:r>
        <w:r w:rsidR="00BE7A39" w:rsidRPr="007F5E0E">
          <w:rPr>
            <w:rStyle w:val="Hyperlink"/>
            <w:noProof/>
          </w:rPr>
          <w:t>Equity value and projected compensation for energy companies</w:t>
        </w:r>
        <w:r w:rsidR="00797265">
          <w:rPr>
            <w:rStyle w:val="Hyperlink"/>
            <w:noProof/>
          </w:rPr>
          <w:t xml:space="preserve"> </w:t>
        </w:r>
        <w:r w:rsidR="00BE7A39" w:rsidRPr="007F5E0E">
          <w:rPr>
            <w:rStyle w:val="Hyperlink"/>
            <w:noProof/>
          </w:rPr>
          <w:t xml:space="preserve"> (£bn.)</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_Toc448185422 \h </w:instrText>
        </w:r>
        <w:r w:rsidR="00BE7A39" w:rsidRPr="007F5E0E">
          <w:rPr>
            <w:noProof/>
            <w:webHidden/>
          </w:rPr>
        </w:r>
        <w:r w:rsidR="00BE7A39" w:rsidRPr="007F5E0E">
          <w:rPr>
            <w:noProof/>
            <w:webHidden/>
          </w:rPr>
          <w:fldChar w:fldCharType="separate"/>
        </w:r>
        <w:r w:rsidR="00025CAC">
          <w:rPr>
            <w:noProof/>
            <w:webHidden/>
          </w:rPr>
          <w:t>17</w:t>
        </w:r>
        <w:r w:rsidR="00BE7A39" w:rsidRPr="007F5E0E">
          <w:rPr>
            <w:noProof/>
            <w:webHidden/>
          </w:rPr>
          <w:fldChar w:fldCharType="end"/>
        </w:r>
      </w:hyperlink>
    </w:p>
    <w:p w14:paraId="35F0F9E5" w14:textId="4CEF8FCE" w:rsidR="00BE7A39" w:rsidRPr="007F5E0E" w:rsidRDefault="00320B66">
      <w:pPr>
        <w:pStyle w:val="TOC2"/>
        <w:tabs>
          <w:tab w:val="left" w:pos="1100"/>
          <w:tab w:val="right" w:leader="dot" w:pos="9628"/>
        </w:tabs>
        <w:rPr>
          <w:rFonts w:eastAsiaTheme="minorEastAsia"/>
          <w:smallCaps w:val="0"/>
          <w:noProof/>
          <w:sz w:val="22"/>
          <w:szCs w:val="22"/>
        </w:rPr>
      </w:pPr>
      <w:hyperlink w:anchor="_Toc448185423" w:history="1">
        <w:r w:rsidR="00BE7A39" w:rsidRPr="007F5E0E">
          <w:rPr>
            <w:rStyle w:val="Hyperlink"/>
            <w:noProof/>
          </w:rPr>
          <w:t>4.3</w:t>
        </w:r>
        <w:r w:rsidR="00BE7A39" w:rsidRPr="007F5E0E">
          <w:rPr>
            <w:rFonts w:eastAsiaTheme="minorEastAsia"/>
            <w:smallCaps w:val="0"/>
            <w:noProof/>
            <w:sz w:val="22"/>
            <w:szCs w:val="22"/>
          </w:rPr>
          <w:tab/>
        </w:r>
        <w:r w:rsidR="00BE7A39" w:rsidRPr="007F5E0E">
          <w:rPr>
            <w:rStyle w:val="Hyperlink"/>
            <w:noProof/>
          </w:rPr>
          <w:t>The</w:t>
        </w:r>
        <w:r w:rsidR="00797265">
          <w:rPr>
            <w:rStyle w:val="Hyperlink"/>
            <w:noProof/>
          </w:rPr>
          <w:t xml:space="preserve"> </w:t>
        </w:r>
        <w:r w:rsidR="00BE7A39" w:rsidRPr="007F5E0E">
          <w:rPr>
            <w:rStyle w:val="Hyperlink"/>
            <w:noProof/>
          </w:rPr>
          <w:t>benefit of public ownership</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_Toc448185423 \h </w:instrText>
        </w:r>
        <w:r w:rsidR="00BE7A39" w:rsidRPr="007F5E0E">
          <w:rPr>
            <w:noProof/>
            <w:webHidden/>
          </w:rPr>
        </w:r>
        <w:r w:rsidR="00BE7A39" w:rsidRPr="007F5E0E">
          <w:rPr>
            <w:noProof/>
            <w:webHidden/>
          </w:rPr>
          <w:fldChar w:fldCharType="separate"/>
        </w:r>
        <w:r w:rsidR="00025CAC">
          <w:rPr>
            <w:noProof/>
            <w:webHidden/>
          </w:rPr>
          <w:t>18</w:t>
        </w:r>
        <w:r w:rsidR="00BE7A39" w:rsidRPr="007F5E0E">
          <w:rPr>
            <w:noProof/>
            <w:webHidden/>
          </w:rPr>
          <w:fldChar w:fldCharType="end"/>
        </w:r>
      </w:hyperlink>
    </w:p>
    <w:p w14:paraId="78AF965D" w14:textId="6BA70D2A" w:rsidR="00BE7A39" w:rsidRPr="007F5E0E" w:rsidRDefault="00320B66">
      <w:pPr>
        <w:pStyle w:val="TOC7"/>
        <w:tabs>
          <w:tab w:val="left" w:pos="2130"/>
          <w:tab w:val="right" w:leader="dot" w:pos="9628"/>
        </w:tabs>
        <w:rPr>
          <w:rFonts w:eastAsiaTheme="minorEastAsia"/>
          <w:noProof/>
          <w:sz w:val="22"/>
          <w:szCs w:val="22"/>
        </w:rPr>
      </w:pPr>
      <w:hyperlink w:anchor="_Toc448185424" w:history="1">
        <w:r w:rsidR="00BE7A39" w:rsidRPr="007F5E0E">
          <w:rPr>
            <w:rStyle w:val="Hyperlink"/>
            <w:noProof/>
          </w:rPr>
          <w:t>Table 4.</w:t>
        </w:r>
        <w:r w:rsidR="00BE7A39" w:rsidRPr="007F5E0E">
          <w:rPr>
            <w:rFonts w:eastAsiaTheme="minorEastAsia"/>
            <w:noProof/>
            <w:sz w:val="22"/>
            <w:szCs w:val="22"/>
          </w:rPr>
          <w:tab/>
        </w:r>
        <w:r w:rsidR="00BE7A39" w:rsidRPr="007F5E0E">
          <w:rPr>
            <w:rStyle w:val="Hyperlink"/>
            <w:noProof/>
          </w:rPr>
          <w:t>Savings from public ownership (transmission, distribution and 50% of Big 6 generation and supply)</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_Toc448185424 \h </w:instrText>
        </w:r>
        <w:r w:rsidR="00BE7A39" w:rsidRPr="007F5E0E">
          <w:rPr>
            <w:noProof/>
            <w:webHidden/>
          </w:rPr>
        </w:r>
        <w:r w:rsidR="00BE7A39" w:rsidRPr="007F5E0E">
          <w:rPr>
            <w:noProof/>
            <w:webHidden/>
          </w:rPr>
          <w:fldChar w:fldCharType="separate"/>
        </w:r>
        <w:r w:rsidR="00025CAC">
          <w:rPr>
            <w:noProof/>
            <w:webHidden/>
          </w:rPr>
          <w:t>18</w:t>
        </w:r>
        <w:r w:rsidR="00BE7A39" w:rsidRPr="007F5E0E">
          <w:rPr>
            <w:noProof/>
            <w:webHidden/>
          </w:rPr>
          <w:fldChar w:fldCharType="end"/>
        </w:r>
      </w:hyperlink>
    </w:p>
    <w:p w14:paraId="03285544" w14:textId="5BF0D571" w:rsidR="00BE7A39" w:rsidRPr="007F5E0E" w:rsidRDefault="00320B66">
      <w:pPr>
        <w:pStyle w:val="TOC2"/>
        <w:tabs>
          <w:tab w:val="left" w:pos="1100"/>
          <w:tab w:val="right" w:leader="dot" w:pos="9628"/>
        </w:tabs>
        <w:rPr>
          <w:rFonts w:eastAsiaTheme="minorEastAsia"/>
          <w:smallCaps w:val="0"/>
          <w:noProof/>
          <w:sz w:val="22"/>
          <w:szCs w:val="22"/>
        </w:rPr>
      </w:pPr>
      <w:hyperlink w:anchor="_Toc448185425" w:history="1">
        <w:r w:rsidR="00BE7A39" w:rsidRPr="007F5E0E">
          <w:rPr>
            <w:rStyle w:val="Hyperlink"/>
            <w:noProof/>
          </w:rPr>
          <w:t>4.4</w:t>
        </w:r>
        <w:r w:rsidR="00BE7A39" w:rsidRPr="007F5E0E">
          <w:rPr>
            <w:rFonts w:eastAsiaTheme="minorEastAsia"/>
            <w:smallCaps w:val="0"/>
            <w:noProof/>
            <w:sz w:val="22"/>
            <w:szCs w:val="22"/>
          </w:rPr>
          <w:tab/>
        </w:r>
        <w:r w:rsidR="00BE7A39" w:rsidRPr="007F5E0E">
          <w:rPr>
            <w:rStyle w:val="Hyperlink"/>
            <w:noProof/>
          </w:rPr>
          <w:t>International evidence: public ownership means lower prices</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_Toc448185425 \h </w:instrText>
        </w:r>
        <w:r w:rsidR="00BE7A39" w:rsidRPr="007F5E0E">
          <w:rPr>
            <w:noProof/>
            <w:webHidden/>
          </w:rPr>
        </w:r>
        <w:r w:rsidR="00BE7A39" w:rsidRPr="007F5E0E">
          <w:rPr>
            <w:noProof/>
            <w:webHidden/>
          </w:rPr>
          <w:fldChar w:fldCharType="separate"/>
        </w:r>
        <w:r w:rsidR="00025CAC">
          <w:rPr>
            <w:noProof/>
            <w:webHidden/>
          </w:rPr>
          <w:t>19</w:t>
        </w:r>
        <w:r w:rsidR="00BE7A39" w:rsidRPr="007F5E0E">
          <w:rPr>
            <w:noProof/>
            <w:webHidden/>
          </w:rPr>
          <w:fldChar w:fldCharType="end"/>
        </w:r>
      </w:hyperlink>
    </w:p>
    <w:p w14:paraId="3D5BBF56" w14:textId="4D4A677D" w:rsidR="00BE7A39" w:rsidRPr="007F5E0E" w:rsidRDefault="00320B66">
      <w:pPr>
        <w:pStyle w:val="TOC7"/>
        <w:tabs>
          <w:tab w:val="left" w:pos="2130"/>
          <w:tab w:val="right" w:leader="dot" w:pos="9628"/>
        </w:tabs>
        <w:rPr>
          <w:rFonts w:eastAsiaTheme="minorEastAsia"/>
          <w:noProof/>
          <w:sz w:val="22"/>
          <w:szCs w:val="22"/>
        </w:rPr>
      </w:pPr>
      <w:hyperlink w:anchor="_Toc448185427" w:history="1">
        <w:r w:rsidR="00BE7A39" w:rsidRPr="007F5E0E">
          <w:rPr>
            <w:rStyle w:val="Hyperlink"/>
            <w:noProof/>
          </w:rPr>
          <w:t>Table 5.</w:t>
        </w:r>
        <w:r w:rsidR="00BE7A39" w:rsidRPr="007F5E0E">
          <w:rPr>
            <w:rFonts w:eastAsiaTheme="minorEastAsia"/>
            <w:noProof/>
            <w:sz w:val="22"/>
            <w:szCs w:val="22"/>
          </w:rPr>
          <w:tab/>
        </w:r>
        <w:r w:rsidR="00BE7A39" w:rsidRPr="007F5E0E">
          <w:rPr>
            <w:rStyle w:val="Hyperlink"/>
            <w:noProof/>
          </w:rPr>
          <w:t>Public-private price differences: USA, Europe and UK potential estimate</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_Toc448185427 \h </w:instrText>
        </w:r>
        <w:r w:rsidR="00BE7A39" w:rsidRPr="007F5E0E">
          <w:rPr>
            <w:noProof/>
            <w:webHidden/>
          </w:rPr>
        </w:r>
        <w:r w:rsidR="00BE7A39" w:rsidRPr="007F5E0E">
          <w:rPr>
            <w:noProof/>
            <w:webHidden/>
          </w:rPr>
          <w:fldChar w:fldCharType="separate"/>
        </w:r>
        <w:r w:rsidR="00025CAC">
          <w:rPr>
            <w:noProof/>
            <w:webHidden/>
          </w:rPr>
          <w:t>19</w:t>
        </w:r>
        <w:r w:rsidR="00BE7A39" w:rsidRPr="007F5E0E">
          <w:rPr>
            <w:noProof/>
            <w:webHidden/>
          </w:rPr>
          <w:fldChar w:fldCharType="end"/>
        </w:r>
      </w:hyperlink>
    </w:p>
    <w:p w14:paraId="03C8117A" w14:textId="1C5CE656" w:rsidR="00BE7A39" w:rsidRPr="007F5E0E" w:rsidRDefault="00320B66">
      <w:pPr>
        <w:pStyle w:val="TOC2"/>
        <w:tabs>
          <w:tab w:val="left" w:pos="1100"/>
          <w:tab w:val="right" w:leader="dot" w:pos="9628"/>
        </w:tabs>
        <w:rPr>
          <w:rFonts w:eastAsiaTheme="minorEastAsia"/>
          <w:smallCaps w:val="0"/>
          <w:noProof/>
          <w:sz w:val="22"/>
          <w:szCs w:val="22"/>
        </w:rPr>
      </w:pPr>
      <w:hyperlink w:anchor="_Toc448185428" w:history="1">
        <w:r w:rsidR="00BE7A39" w:rsidRPr="007F5E0E">
          <w:rPr>
            <w:rStyle w:val="Hyperlink"/>
            <w:noProof/>
          </w:rPr>
          <w:t>4.5</w:t>
        </w:r>
        <w:r w:rsidR="00BE7A39" w:rsidRPr="007F5E0E">
          <w:rPr>
            <w:rFonts w:eastAsiaTheme="minorEastAsia"/>
            <w:smallCaps w:val="0"/>
            <w:noProof/>
            <w:sz w:val="22"/>
            <w:szCs w:val="22"/>
          </w:rPr>
          <w:tab/>
        </w:r>
        <w:r w:rsidR="00BE7A39" w:rsidRPr="007F5E0E">
          <w:rPr>
            <w:rStyle w:val="Hyperlink"/>
            <w:noProof/>
          </w:rPr>
          <w:t>Potential further savings from refinancing companies’ debts</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_Toc448185428 \h </w:instrText>
        </w:r>
        <w:r w:rsidR="00BE7A39" w:rsidRPr="007F5E0E">
          <w:rPr>
            <w:noProof/>
            <w:webHidden/>
          </w:rPr>
        </w:r>
        <w:r w:rsidR="00BE7A39" w:rsidRPr="007F5E0E">
          <w:rPr>
            <w:noProof/>
            <w:webHidden/>
          </w:rPr>
          <w:fldChar w:fldCharType="separate"/>
        </w:r>
        <w:r w:rsidR="00025CAC">
          <w:rPr>
            <w:noProof/>
            <w:webHidden/>
          </w:rPr>
          <w:t>19</w:t>
        </w:r>
        <w:r w:rsidR="00BE7A39" w:rsidRPr="007F5E0E">
          <w:rPr>
            <w:noProof/>
            <w:webHidden/>
          </w:rPr>
          <w:fldChar w:fldCharType="end"/>
        </w:r>
      </w:hyperlink>
    </w:p>
    <w:p w14:paraId="2D532786" w14:textId="394A80E8" w:rsidR="00BE7A39" w:rsidRPr="007F5E0E" w:rsidRDefault="00320B66">
      <w:pPr>
        <w:pStyle w:val="TOC2"/>
        <w:tabs>
          <w:tab w:val="left" w:pos="1100"/>
          <w:tab w:val="right" w:leader="dot" w:pos="9628"/>
        </w:tabs>
        <w:rPr>
          <w:rFonts w:eastAsiaTheme="minorEastAsia"/>
          <w:smallCaps w:val="0"/>
          <w:noProof/>
          <w:sz w:val="22"/>
          <w:szCs w:val="22"/>
        </w:rPr>
      </w:pPr>
      <w:hyperlink w:anchor="_Toc448185430" w:history="1">
        <w:r w:rsidR="00BE7A39" w:rsidRPr="007F5E0E">
          <w:rPr>
            <w:rStyle w:val="Hyperlink"/>
            <w:noProof/>
          </w:rPr>
          <w:t>4.6</w:t>
        </w:r>
        <w:r w:rsidR="00BE7A39" w:rsidRPr="007F5E0E">
          <w:rPr>
            <w:rFonts w:eastAsiaTheme="minorEastAsia"/>
            <w:smallCaps w:val="0"/>
            <w:noProof/>
            <w:sz w:val="22"/>
            <w:szCs w:val="22"/>
          </w:rPr>
          <w:tab/>
        </w:r>
        <w:r w:rsidR="00BE7A39" w:rsidRPr="007F5E0E">
          <w:rPr>
            <w:rStyle w:val="Hyperlink"/>
            <w:noProof/>
          </w:rPr>
          <w:t>Impact on government, public and corporate debt</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_Toc448185430 \h </w:instrText>
        </w:r>
        <w:r w:rsidR="00BE7A39" w:rsidRPr="007F5E0E">
          <w:rPr>
            <w:noProof/>
            <w:webHidden/>
          </w:rPr>
        </w:r>
        <w:r w:rsidR="00BE7A39" w:rsidRPr="007F5E0E">
          <w:rPr>
            <w:noProof/>
            <w:webHidden/>
          </w:rPr>
          <w:fldChar w:fldCharType="separate"/>
        </w:r>
        <w:r w:rsidR="00025CAC">
          <w:rPr>
            <w:noProof/>
            <w:webHidden/>
          </w:rPr>
          <w:t>19</w:t>
        </w:r>
        <w:r w:rsidR="00BE7A39" w:rsidRPr="007F5E0E">
          <w:rPr>
            <w:noProof/>
            <w:webHidden/>
          </w:rPr>
          <w:fldChar w:fldCharType="end"/>
        </w:r>
      </w:hyperlink>
    </w:p>
    <w:p w14:paraId="6A200DFA" w14:textId="07A56A63" w:rsidR="00BE7A39" w:rsidRPr="007F5E0E" w:rsidRDefault="00320B66">
      <w:pPr>
        <w:pStyle w:val="TOC7"/>
        <w:tabs>
          <w:tab w:val="left" w:pos="2130"/>
          <w:tab w:val="right" w:leader="dot" w:pos="9628"/>
        </w:tabs>
        <w:rPr>
          <w:rFonts w:eastAsiaTheme="minorEastAsia"/>
          <w:noProof/>
          <w:sz w:val="22"/>
          <w:szCs w:val="22"/>
        </w:rPr>
      </w:pPr>
      <w:hyperlink w:anchor="_Toc448185431" w:history="1">
        <w:r w:rsidR="00BE7A39" w:rsidRPr="007F5E0E">
          <w:rPr>
            <w:rStyle w:val="Hyperlink"/>
            <w:noProof/>
          </w:rPr>
          <w:t>Table 6.</w:t>
        </w:r>
        <w:r w:rsidR="00BE7A39" w:rsidRPr="007F5E0E">
          <w:rPr>
            <w:rFonts w:eastAsiaTheme="minorEastAsia"/>
            <w:noProof/>
            <w:sz w:val="22"/>
            <w:szCs w:val="22"/>
          </w:rPr>
          <w:tab/>
        </w:r>
        <w:r w:rsidR="00BE7A39" w:rsidRPr="007F5E0E">
          <w:rPr>
            <w:rStyle w:val="Hyperlink"/>
            <w:noProof/>
          </w:rPr>
          <w:t>Impact on government debt under different accounting conventions</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_Toc448185431 \h </w:instrText>
        </w:r>
        <w:r w:rsidR="00BE7A39" w:rsidRPr="007F5E0E">
          <w:rPr>
            <w:noProof/>
            <w:webHidden/>
          </w:rPr>
        </w:r>
        <w:r w:rsidR="00BE7A39" w:rsidRPr="007F5E0E">
          <w:rPr>
            <w:noProof/>
            <w:webHidden/>
          </w:rPr>
          <w:fldChar w:fldCharType="separate"/>
        </w:r>
        <w:r w:rsidR="00025CAC">
          <w:rPr>
            <w:noProof/>
            <w:webHidden/>
          </w:rPr>
          <w:t>20</w:t>
        </w:r>
        <w:r w:rsidR="00BE7A39" w:rsidRPr="007F5E0E">
          <w:rPr>
            <w:noProof/>
            <w:webHidden/>
          </w:rPr>
          <w:fldChar w:fldCharType="end"/>
        </w:r>
      </w:hyperlink>
    </w:p>
    <w:p w14:paraId="6AC528E7" w14:textId="418834DC" w:rsidR="00BE7A39" w:rsidRPr="007F5E0E" w:rsidRDefault="00320B66">
      <w:pPr>
        <w:pStyle w:val="TOC1"/>
        <w:tabs>
          <w:tab w:val="left" w:pos="440"/>
          <w:tab w:val="right" w:leader="dot" w:pos="9628"/>
        </w:tabs>
        <w:rPr>
          <w:rFonts w:eastAsiaTheme="minorEastAsia"/>
          <w:b w:val="0"/>
          <w:bCs w:val="0"/>
          <w:caps w:val="0"/>
          <w:noProof/>
          <w:sz w:val="22"/>
          <w:szCs w:val="22"/>
        </w:rPr>
      </w:pPr>
      <w:hyperlink w:anchor="_Toc448185432" w:history="1">
        <w:r w:rsidR="00BE7A39" w:rsidRPr="007F5E0E">
          <w:rPr>
            <w:rStyle w:val="Hyperlink"/>
            <w:noProof/>
          </w:rPr>
          <w:t>5</w:t>
        </w:r>
        <w:r w:rsidR="00BE7A39" w:rsidRPr="007F5E0E">
          <w:rPr>
            <w:rFonts w:eastAsiaTheme="minorEastAsia"/>
            <w:b w:val="0"/>
            <w:bCs w:val="0"/>
            <w:caps w:val="0"/>
            <w:noProof/>
            <w:sz w:val="22"/>
            <w:szCs w:val="22"/>
          </w:rPr>
          <w:tab/>
        </w:r>
        <w:r w:rsidR="00BE7A39" w:rsidRPr="007F5E0E">
          <w:rPr>
            <w:rStyle w:val="Hyperlink"/>
            <w:noProof/>
          </w:rPr>
          <w:t>Annexe</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_Toc448185432 \h </w:instrText>
        </w:r>
        <w:r w:rsidR="00BE7A39" w:rsidRPr="007F5E0E">
          <w:rPr>
            <w:noProof/>
            <w:webHidden/>
          </w:rPr>
        </w:r>
        <w:r w:rsidR="00BE7A39" w:rsidRPr="007F5E0E">
          <w:rPr>
            <w:noProof/>
            <w:webHidden/>
          </w:rPr>
          <w:fldChar w:fldCharType="separate"/>
        </w:r>
        <w:r w:rsidR="00025CAC">
          <w:rPr>
            <w:noProof/>
            <w:webHidden/>
          </w:rPr>
          <w:t>21</w:t>
        </w:r>
        <w:r w:rsidR="00BE7A39" w:rsidRPr="007F5E0E">
          <w:rPr>
            <w:noProof/>
            <w:webHidden/>
          </w:rPr>
          <w:fldChar w:fldCharType="end"/>
        </w:r>
      </w:hyperlink>
    </w:p>
    <w:p w14:paraId="28BF1424" w14:textId="15FBCD95" w:rsidR="00BE7A39" w:rsidRPr="007F5E0E" w:rsidRDefault="00320B66">
      <w:pPr>
        <w:pStyle w:val="TOC2"/>
        <w:tabs>
          <w:tab w:val="left" w:pos="1100"/>
          <w:tab w:val="right" w:leader="dot" w:pos="9628"/>
        </w:tabs>
        <w:rPr>
          <w:rFonts w:eastAsiaTheme="minorEastAsia"/>
          <w:smallCaps w:val="0"/>
          <w:noProof/>
          <w:sz w:val="22"/>
          <w:szCs w:val="22"/>
        </w:rPr>
      </w:pPr>
      <w:hyperlink w:anchor="_Toc448185433" w:history="1">
        <w:r w:rsidR="00BE7A39" w:rsidRPr="007F5E0E">
          <w:rPr>
            <w:rStyle w:val="Hyperlink"/>
            <w:noProof/>
          </w:rPr>
          <w:t>5.1</w:t>
        </w:r>
        <w:r w:rsidR="00BE7A39" w:rsidRPr="007F5E0E">
          <w:rPr>
            <w:rFonts w:eastAsiaTheme="minorEastAsia"/>
            <w:smallCaps w:val="0"/>
            <w:noProof/>
            <w:sz w:val="22"/>
            <w:szCs w:val="22"/>
          </w:rPr>
          <w:tab/>
        </w:r>
        <w:r w:rsidR="00BE7A39" w:rsidRPr="007F5E0E">
          <w:rPr>
            <w:rStyle w:val="Hyperlink"/>
            <w:noProof/>
          </w:rPr>
          <w:t>Corbyn’s statements</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_Toc448185433 \h </w:instrText>
        </w:r>
        <w:r w:rsidR="00BE7A39" w:rsidRPr="007F5E0E">
          <w:rPr>
            <w:noProof/>
            <w:webHidden/>
          </w:rPr>
        </w:r>
        <w:r w:rsidR="00BE7A39" w:rsidRPr="007F5E0E">
          <w:rPr>
            <w:noProof/>
            <w:webHidden/>
          </w:rPr>
          <w:fldChar w:fldCharType="separate"/>
        </w:r>
        <w:r w:rsidR="00025CAC">
          <w:rPr>
            <w:noProof/>
            <w:webHidden/>
          </w:rPr>
          <w:t>21</w:t>
        </w:r>
        <w:r w:rsidR="00BE7A39" w:rsidRPr="007F5E0E">
          <w:rPr>
            <w:noProof/>
            <w:webHidden/>
          </w:rPr>
          <w:fldChar w:fldCharType="end"/>
        </w:r>
      </w:hyperlink>
    </w:p>
    <w:p w14:paraId="4574640C" w14:textId="4A051D2A" w:rsidR="00BE7A39" w:rsidRPr="007F5E0E" w:rsidRDefault="00320B66">
      <w:pPr>
        <w:pStyle w:val="TOC2"/>
        <w:tabs>
          <w:tab w:val="left" w:pos="1100"/>
          <w:tab w:val="right" w:leader="dot" w:pos="9628"/>
        </w:tabs>
        <w:rPr>
          <w:rFonts w:eastAsiaTheme="minorEastAsia"/>
          <w:smallCaps w:val="0"/>
          <w:noProof/>
          <w:sz w:val="22"/>
          <w:szCs w:val="22"/>
        </w:rPr>
      </w:pPr>
      <w:hyperlink w:anchor="_Toc448185434" w:history="1">
        <w:r w:rsidR="00BE7A39" w:rsidRPr="007F5E0E">
          <w:rPr>
            <w:rStyle w:val="Hyperlink"/>
            <w:noProof/>
          </w:rPr>
          <w:t>5.2</w:t>
        </w:r>
        <w:r w:rsidR="00BE7A39" w:rsidRPr="007F5E0E">
          <w:rPr>
            <w:rFonts w:eastAsiaTheme="minorEastAsia"/>
            <w:smallCaps w:val="0"/>
            <w:noProof/>
            <w:sz w:val="22"/>
            <w:szCs w:val="22"/>
          </w:rPr>
          <w:tab/>
        </w:r>
        <w:r w:rsidR="00BE7A39" w:rsidRPr="007F5E0E">
          <w:rPr>
            <w:rStyle w:val="Hyperlink"/>
            <w:noProof/>
          </w:rPr>
          <w:t>Jefferies estimates: errors of scope and method</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_Toc448185434 \h </w:instrText>
        </w:r>
        <w:r w:rsidR="00BE7A39" w:rsidRPr="007F5E0E">
          <w:rPr>
            <w:noProof/>
            <w:webHidden/>
          </w:rPr>
        </w:r>
        <w:r w:rsidR="00BE7A39" w:rsidRPr="007F5E0E">
          <w:rPr>
            <w:noProof/>
            <w:webHidden/>
          </w:rPr>
          <w:fldChar w:fldCharType="separate"/>
        </w:r>
        <w:r w:rsidR="00025CAC">
          <w:rPr>
            <w:noProof/>
            <w:webHidden/>
          </w:rPr>
          <w:t>23</w:t>
        </w:r>
        <w:r w:rsidR="00BE7A39" w:rsidRPr="007F5E0E">
          <w:rPr>
            <w:noProof/>
            <w:webHidden/>
          </w:rPr>
          <w:fldChar w:fldCharType="end"/>
        </w:r>
      </w:hyperlink>
    </w:p>
    <w:p w14:paraId="1D2EF854" w14:textId="50854007" w:rsidR="00BE7A39" w:rsidRPr="007F5E0E" w:rsidRDefault="00320B66">
      <w:pPr>
        <w:pStyle w:val="TOC8"/>
        <w:tabs>
          <w:tab w:val="left" w:pos="2350"/>
          <w:tab w:val="right" w:leader="dot" w:pos="9628"/>
        </w:tabs>
        <w:rPr>
          <w:rFonts w:eastAsiaTheme="minorEastAsia"/>
          <w:noProof/>
          <w:sz w:val="22"/>
          <w:szCs w:val="22"/>
        </w:rPr>
      </w:pPr>
      <w:hyperlink w:anchor="_Toc448185435" w:history="1">
        <w:r w:rsidR="00BE7A39" w:rsidRPr="007F5E0E">
          <w:rPr>
            <w:rStyle w:val="Hyperlink"/>
            <w:noProof/>
          </w:rPr>
          <w:t>Chart A.</w:t>
        </w:r>
        <w:r w:rsidR="00BE7A39" w:rsidRPr="007F5E0E">
          <w:rPr>
            <w:rFonts w:eastAsiaTheme="minorEastAsia"/>
            <w:noProof/>
            <w:sz w:val="22"/>
            <w:szCs w:val="22"/>
          </w:rPr>
          <w:tab/>
        </w:r>
        <w:r w:rsidR="00BE7A39" w:rsidRPr="007F5E0E">
          <w:rPr>
            <w:rStyle w:val="Hyperlink"/>
            <w:noProof/>
          </w:rPr>
          <w:t>The Jefferies chart of value</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_Toc448185435 \h </w:instrText>
        </w:r>
        <w:r w:rsidR="00BE7A39" w:rsidRPr="007F5E0E">
          <w:rPr>
            <w:noProof/>
            <w:webHidden/>
          </w:rPr>
        </w:r>
        <w:r w:rsidR="00BE7A39" w:rsidRPr="007F5E0E">
          <w:rPr>
            <w:noProof/>
            <w:webHidden/>
          </w:rPr>
          <w:fldChar w:fldCharType="separate"/>
        </w:r>
        <w:r w:rsidR="00025CAC">
          <w:rPr>
            <w:noProof/>
            <w:webHidden/>
          </w:rPr>
          <w:t>23</w:t>
        </w:r>
        <w:r w:rsidR="00BE7A39" w:rsidRPr="007F5E0E">
          <w:rPr>
            <w:noProof/>
            <w:webHidden/>
          </w:rPr>
          <w:fldChar w:fldCharType="end"/>
        </w:r>
      </w:hyperlink>
    </w:p>
    <w:p w14:paraId="2DF96B6F" w14:textId="5A7B74A2" w:rsidR="00BE7A39" w:rsidRPr="007F5E0E" w:rsidRDefault="00320B66">
      <w:pPr>
        <w:pStyle w:val="TOC3"/>
        <w:tabs>
          <w:tab w:val="left" w:pos="1100"/>
          <w:tab w:val="right" w:leader="dot" w:pos="9628"/>
        </w:tabs>
        <w:rPr>
          <w:rFonts w:eastAsiaTheme="minorEastAsia"/>
          <w:iCs w:val="0"/>
          <w:noProof/>
          <w:sz w:val="22"/>
          <w:szCs w:val="22"/>
        </w:rPr>
      </w:pPr>
      <w:hyperlink w:anchor="_Toc448185436" w:history="1">
        <w:r w:rsidR="00BE7A39" w:rsidRPr="007F5E0E">
          <w:rPr>
            <w:rStyle w:val="Hyperlink"/>
            <w:noProof/>
          </w:rPr>
          <w:t>5.2.1</w:t>
        </w:r>
        <w:r w:rsidR="00BE7A39" w:rsidRPr="007F5E0E">
          <w:rPr>
            <w:rFonts w:eastAsiaTheme="minorEastAsia"/>
            <w:iCs w:val="0"/>
            <w:noProof/>
            <w:sz w:val="22"/>
            <w:szCs w:val="22"/>
          </w:rPr>
          <w:tab/>
        </w:r>
        <w:r w:rsidR="00BE7A39" w:rsidRPr="007F5E0E">
          <w:rPr>
            <w:rStyle w:val="Hyperlink"/>
            <w:noProof/>
          </w:rPr>
          <w:t>Too many companies</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_Toc448185436 \h </w:instrText>
        </w:r>
        <w:r w:rsidR="00BE7A39" w:rsidRPr="007F5E0E">
          <w:rPr>
            <w:noProof/>
            <w:webHidden/>
          </w:rPr>
        </w:r>
        <w:r w:rsidR="00BE7A39" w:rsidRPr="007F5E0E">
          <w:rPr>
            <w:noProof/>
            <w:webHidden/>
          </w:rPr>
          <w:fldChar w:fldCharType="separate"/>
        </w:r>
        <w:r w:rsidR="00025CAC">
          <w:rPr>
            <w:noProof/>
            <w:webHidden/>
          </w:rPr>
          <w:t>24</w:t>
        </w:r>
        <w:r w:rsidR="00BE7A39" w:rsidRPr="007F5E0E">
          <w:rPr>
            <w:noProof/>
            <w:webHidden/>
          </w:rPr>
          <w:fldChar w:fldCharType="end"/>
        </w:r>
      </w:hyperlink>
    </w:p>
    <w:p w14:paraId="549B4EA6" w14:textId="35271549" w:rsidR="00BE7A39" w:rsidRPr="007F5E0E" w:rsidRDefault="00320B66">
      <w:pPr>
        <w:pStyle w:val="TOC3"/>
        <w:tabs>
          <w:tab w:val="left" w:pos="1100"/>
          <w:tab w:val="right" w:leader="dot" w:pos="9628"/>
        </w:tabs>
        <w:rPr>
          <w:rFonts w:eastAsiaTheme="minorEastAsia"/>
          <w:iCs w:val="0"/>
          <w:noProof/>
          <w:sz w:val="22"/>
          <w:szCs w:val="22"/>
        </w:rPr>
      </w:pPr>
      <w:hyperlink w:anchor="_Toc448185437" w:history="1">
        <w:r w:rsidR="00BE7A39" w:rsidRPr="007F5E0E">
          <w:rPr>
            <w:rStyle w:val="Hyperlink"/>
            <w:noProof/>
          </w:rPr>
          <w:t>5.2.2</w:t>
        </w:r>
        <w:r w:rsidR="00BE7A39" w:rsidRPr="007F5E0E">
          <w:rPr>
            <w:rFonts w:eastAsiaTheme="minorEastAsia"/>
            <w:iCs w:val="0"/>
            <w:noProof/>
            <w:sz w:val="22"/>
            <w:szCs w:val="22"/>
          </w:rPr>
          <w:tab/>
        </w:r>
        <w:r w:rsidR="00BE7A39" w:rsidRPr="007F5E0E">
          <w:rPr>
            <w:rStyle w:val="Hyperlink"/>
            <w:noProof/>
          </w:rPr>
          <w:t>Enterprise Value or market prices for lower estimate?</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_Toc448185437 \h </w:instrText>
        </w:r>
        <w:r w:rsidR="00BE7A39" w:rsidRPr="007F5E0E">
          <w:rPr>
            <w:noProof/>
            <w:webHidden/>
          </w:rPr>
        </w:r>
        <w:r w:rsidR="00BE7A39" w:rsidRPr="007F5E0E">
          <w:rPr>
            <w:noProof/>
            <w:webHidden/>
          </w:rPr>
          <w:fldChar w:fldCharType="separate"/>
        </w:r>
        <w:r w:rsidR="00025CAC">
          <w:rPr>
            <w:noProof/>
            <w:webHidden/>
          </w:rPr>
          <w:t>24</w:t>
        </w:r>
        <w:r w:rsidR="00BE7A39" w:rsidRPr="007F5E0E">
          <w:rPr>
            <w:noProof/>
            <w:webHidden/>
          </w:rPr>
          <w:fldChar w:fldCharType="end"/>
        </w:r>
      </w:hyperlink>
    </w:p>
    <w:p w14:paraId="65252186" w14:textId="3A534C75" w:rsidR="00BE7A39" w:rsidRPr="007F5E0E" w:rsidRDefault="00320B66">
      <w:pPr>
        <w:pStyle w:val="TOC3"/>
        <w:tabs>
          <w:tab w:val="left" w:pos="1100"/>
          <w:tab w:val="right" w:leader="dot" w:pos="9628"/>
        </w:tabs>
        <w:rPr>
          <w:rFonts w:eastAsiaTheme="minorEastAsia"/>
          <w:iCs w:val="0"/>
          <w:noProof/>
          <w:sz w:val="22"/>
          <w:szCs w:val="22"/>
        </w:rPr>
      </w:pPr>
      <w:hyperlink w:anchor="_Toc448185438" w:history="1">
        <w:r w:rsidR="00BE7A39" w:rsidRPr="007F5E0E">
          <w:rPr>
            <w:rStyle w:val="Hyperlink"/>
            <w:noProof/>
          </w:rPr>
          <w:t>5.2.3</w:t>
        </w:r>
        <w:r w:rsidR="00BE7A39" w:rsidRPr="007F5E0E">
          <w:rPr>
            <w:rFonts w:eastAsiaTheme="minorEastAsia"/>
            <w:iCs w:val="0"/>
            <w:noProof/>
            <w:sz w:val="22"/>
            <w:szCs w:val="22"/>
          </w:rPr>
          <w:tab/>
        </w:r>
        <w:r w:rsidR="00BE7A39" w:rsidRPr="007F5E0E">
          <w:rPr>
            <w:rStyle w:val="Hyperlink"/>
            <w:noProof/>
          </w:rPr>
          <w:t>Overseas activities</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_Toc448185438 \h </w:instrText>
        </w:r>
        <w:r w:rsidR="00BE7A39" w:rsidRPr="007F5E0E">
          <w:rPr>
            <w:noProof/>
            <w:webHidden/>
          </w:rPr>
        </w:r>
        <w:r w:rsidR="00BE7A39" w:rsidRPr="007F5E0E">
          <w:rPr>
            <w:noProof/>
            <w:webHidden/>
          </w:rPr>
          <w:fldChar w:fldCharType="separate"/>
        </w:r>
        <w:r w:rsidR="00025CAC">
          <w:rPr>
            <w:noProof/>
            <w:webHidden/>
          </w:rPr>
          <w:t>24</w:t>
        </w:r>
        <w:r w:rsidR="00BE7A39" w:rsidRPr="007F5E0E">
          <w:rPr>
            <w:noProof/>
            <w:webHidden/>
          </w:rPr>
          <w:fldChar w:fldCharType="end"/>
        </w:r>
      </w:hyperlink>
    </w:p>
    <w:p w14:paraId="5C840F1C" w14:textId="7796B79A" w:rsidR="00BE7A39" w:rsidRPr="007F5E0E" w:rsidRDefault="00320B66">
      <w:pPr>
        <w:pStyle w:val="TOC3"/>
        <w:tabs>
          <w:tab w:val="left" w:pos="1100"/>
          <w:tab w:val="right" w:leader="dot" w:pos="9628"/>
        </w:tabs>
        <w:rPr>
          <w:rFonts w:eastAsiaTheme="minorEastAsia"/>
          <w:iCs w:val="0"/>
          <w:noProof/>
          <w:sz w:val="22"/>
          <w:szCs w:val="22"/>
        </w:rPr>
      </w:pPr>
      <w:hyperlink w:anchor="_Toc448185439" w:history="1">
        <w:r w:rsidR="00BE7A39" w:rsidRPr="007F5E0E">
          <w:rPr>
            <w:rStyle w:val="Hyperlink"/>
            <w:noProof/>
          </w:rPr>
          <w:t>5.2.4</w:t>
        </w:r>
        <w:r w:rsidR="00BE7A39" w:rsidRPr="007F5E0E">
          <w:rPr>
            <w:rFonts w:eastAsiaTheme="minorEastAsia"/>
            <w:iCs w:val="0"/>
            <w:noProof/>
            <w:sz w:val="22"/>
            <w:szCs w:val="22"/>
          </w:rPr>
          <w:tab/>
        </w:r>
        <w:r w:rsidR="00BE7A39" w:rsidRPr="007F5E0E">
          <w:rPr>
            <w:rStyle w:val="Hyperlink"/>
            <w:noProof/>
          </w:rPr>
          <w:t>Combined effect of Jefferies internal errors: halving estimates</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_Toc448185439 \h </w:instrText>
        </w:r>
        <w:r w:rsidR="00BE7A39" w:rsidRPr="007F5E0E">
          <w:rPr>
            <w:noProof/>
            <w:webHidden/>
          </w:rPr>
        </w:r>
        <w:r w:rsidR="00BE7A39" w:rsidRPr="007F5E0E">
          <w:rPr>
            <w:noProof/>
            <w:webHidden/>
          </w:rPr>
          <w:fldChar w:fldCharType="separate"/>
        </w:r>
        <w:r w:rsidR="00025CAC">
          <w:rPr>
            <w:noProof/>
            <w:webHidden/>
          </w:rPr>
          <w:t>25</w:t>
        </w:r>
        <w:r w:rsidR="00BE7A39" w:rsidRPr="007F5E0E">
          <w:rPr>
            <w:noProof/>
            <w:webHidden/>
          </w:rPr>
          <w:fldChar w:fldCharType="end"/>
        </w:r>
      </w:hyperlink>
    </w:p>
    <w:p w14:paraId="5144818F" w14:textId="03ADCC8A" w:rsidR="00BE7A39" w:rsidRPr="007F5E0E" w:rsidRDefault="00320B66">
      <w:pPr>
        <w:pStyle w:val="TOC2"/>
        <w:tabs>
          <w:tab w:val="left" w:pos="1100"/>
          <w:tab w:val="right" w:leader="dot" w:pos="9628"/>
        </w:tabs>
        <w:rPr>
          <w:rFonts w:eastAsiaTheme="minorEastAsia"/>
          <w:smallCaps w:val="0"/>
          <w:noProof/>
          <w:sz w:val="22"/>
          <w:szCs w:val="22"/>
        </w:rPr>
      </w:pPr>
      <w:hyperlink w:anchor="_Toc448185440" w:history="1">
        <w:r w:rsidR="00BE7A39" w:rsidRPr="007F5E0E">
          <w:rPr>
            <w:rStyle w:val="Hyperlink"/>
            <w:noProof/>
          </w:rPr>
          <w:t>5.3</w:t>
        </w:r>
        <w:r w:rsidR="00BE7A39" w:rsidRPr="007F5E0E">
          <w:rPr>
            <w:rFonts w:eastAsiaTheme="minorEastAsia"/>
            <w:smallCaps w:val="0"/>
            <w:noProof/>
            <w:sz w:val="22"/>
            <w:szCs w:val="22"/>
          </w:rPr>
          <w:tab/>
        </w:r>
        <w:r w:rsidR="00BE7A39" w:rsidRPr="007F5E0E">
          <w:rPr>
            <w:rStyle w:val="Hyperlink"/>
            <w:noProof/>
          </w:rPr>
          <w:t>Ownership, equity, debt, dividends and interest of UK energy companies</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_Toc448185440 \h </w:instrText>
        </w:r>
        <w:r w:rsidR="00BE7A39" w:rsidRPr="007F5E0E">
          <w:rPr>
            <w:noProof/>
            <w:webHidden/>
          </w:rPr>
        </w:r>
        <w:r w:rsidR="00BE7A39" w:rsidRPr="007F5E0E">
          <w:rPr>
            <w:noProof/>
            <w:webHidden/>
          </w:rPr>
          <w:fldChar w:fldCharType="separate"/>
        </w:r>
        <w:r w:rsidR="00025CAC">
          <w:rPr>
            <w:noProof/>
            <w:webHidden/>
          </w:rPr>
          <w:t>25</w:t>
        </w:r>
        <w:r w:rsidR="00BE7A39" w:rsidRPr="007F5E0E">
          <w:rPr>
            <w:noProof/>
            <w:webHidden/>
          </w:rPr>
          <w:fldChar w:fldCharType="end"/>
        </w:r>
      </w:hyperlink>
    </w:p>
    <w:p w14:paraId="4C2B235D" w14:textId="5439BEA2" w:rsidR="00BE7A39" w:rsidRPr="007F5E0E" w:rsidRDefault="00320B66">
      <w:pPr>
        <w:pStyle w:val="TOC7"/>
        <w:tabs>
          <w:tab w:val="left" w:pos="2130"/>
          <w:tab w:val="right" w:leader="dot" w:pos="9628"/>
        </w:tabs>
        <w:rPr>
          <w:rFonts w:eastAsiaTheme="minorEastAsia"/>
          <w:noProof/>
          <w:sz w:val="22"/>
          <w:szCs w:val="22"/>
        </w:rPr>
      </w:pPr>
      <w:hyperlink w:anchor="_Toc448185441" w:history="1">
        <w:r w:rsidR="00BE7A39" w:rsidRPr="007F5E0E">
          <w:rPr>
            <w:rStyle w:val="Hyperlink"/>
            <w:rFonts w:cs="Arial"/>
            <w:noProof/>
          </w:rPr>
          <w:t>Table 7.</w:t>
        </w:r>
        <w:r w:rsidR="00BE7A39" w:rsidRPr="007F5E0E">
          <w:rPr>
            <w:rFonts w:eastAsiaTheme="minorEastAsia"/>
            <w:noProof/>
            <w:sz w:val="22"/>
            <w:szCs w:val="22"/>
          </w:rPr>
          <w:tab/>
        </w:r>
        <w:r w:rsidR="00BE7A39" w:rsidRPr="007F5E0E">
          <w:rPr>
            <w:rStyle w:val="Hyperlink"/>
            <w:noProof/>
          </w:rPr>
          <w:t>Ownership, equity, debt, dividends and interest of transmission companies</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_Toc448185441 \h </w:instrText>
        </w:r>
        <w:r w:rsidR="00BE7A39" w:rsidRPr="007F5E0E">
          <w:rPr>
            <w:noProof/>
            <w:webHidden/>
          </w:rPr>
        </w:r>
        <w:r w:rsidR="00BE7A39" w:rsidRPr="007F5E0E">
          <w:rPr>
            <w:noProof/>
            <w:webHidden/>
          </w:rPr>
          <w:fldChar w:fldCharType="separate"/>
        </w:r>
        <w:r w:rsidR="00025CAC">
          <w:rPr>
            <w:noProof/>
            <w:webHidden/>
          </w:rPr>
          <w:t>25</w:t>
        </w:r>
        <w:r w:rsidR="00BE7A39" w:rsidRPr="007F5E0E">
          <w:rPr>
            <w:noProof/>
            <w:webHidden/>
          </w:rPr>
          <w:fldChar w:fldCharType="end"/>
        </w:r>
      </w:hyperlink>
    </w:p>
    <w:p w14:paraId="2DF88D83" w14:textId="7FCF1CA8" w:rsidR="00BE7A39" w:rsidRPr="007F5E0E" w:rsidRDefault="00320B66">
      <w:pPr>
        <w:pStyle w:val="TOC7"/>
        <w:tabs>
          <w:tab w:val="left" w:pos="2130"/>
          <w:tab w:val="right" w:leader="dot" w:pos="9628"/>
        </w:tabs>
        <w:rPr>
          <w:rFonts w:eastAsiaTheme="minorEastAsia"/>
          <w:noProof/>
          <w:sz w:val="22"/>
          <w:szCs w:val="22"/>
        </w:rPr>
      </w:pPr>
      <w:hyperlink w:anchor="_Toc448185442" w:history="1">
        <w:r w:rsidR="00BE7A39" w:rsidRPr="007F5E0E">
          <w:rPr>
            <w:rStyle w:val="Hyperlink"/>
            <w:rFonts w:cs="Arial"/>
            <w:noProof/>
          </w:rPr>
          <w:t>Table 8.</w:t>
        </w:r>
        <w:r w:rsidR="00BE7A39" w:rsidRPr="007F5E0E">
          <w:rPr>
            <w:rFonts w:eastAsiaTheme="minorEastAsia"/>
            <w:noProof/>
            <w:sz w:val="22"/>
            <w:szCs w:val="22"/>
          </w:rPr>
          <w:tab/>
        </w:r>
        <w:r w:rsidR="00BE7A39" w:rsidRPr="007F5E0E">
          <w:rPr>
            <w:rStyle w:val="Hyperlink"/>
            <w:noProof/>
          </w:rPr>
          <w:t>Ownership, equity, debt, dividends and interest of distribution companies</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_Toc448185442 \h </w:instrText>
        </w:r>
        <w:r w:rsidR="00BE7A39" w:rsidRPr="007F5E0E">
          <w:rPr>
            <w:noProof/>
            <w:webHidden/>
          </w:rPr>
        </w:r>
        <w:r w:rsidR="00BE7A39" w:rsidRPr="007F5E0E">
          <w:rPr>
            <w:noProof/>
            <w:webHidden/>
          </w:rPr>
          <w:fldChar w:fldCharType="separate"/>
        </w:r>
        <w:r w:rsidR="00025CAC">
          <w:rPr>
            <w:noProof/>
            <w:webHidden/>
          </w:rPr>
          <w:t>26</w:t>
        </w:r>
        <w:r w:rsidR="00BE7A39" w:rsidRPr="007F5E0E">
          <w:rPr>
            <w:noProof/>
            <w:webHidden/>
          </w:rPr>
          <w:fldChar w:fldCharType="end"/>
        </w:r>
      </w:hyperlink>
    </w:p>
    <w:p w14:paraId="3359B58E" w14:textId="4960D3BB" w:rsidR="00BE7A39" w:rsidRPr="007F5E0E" w:rsidRDefault="00320B66">
      <w:pPr>
        <w:pStyle w:val="TOC7"/>
        <w:tabs>
          <w:tab w:val="left" w:pos="2130"/>
          <w:tab w:val="right" w:leader="dot" w:pos="9628"/>
        </w:tabs>
        <w:rPr>
          <w:rFonts w:eastAsiaTheme="minorEastAsia"/>
          <w:noProof/>
          <w:sz w:val="22"/>
          <w:szCs w:val="22"/>
        </w:rPr>
      </w:pPr>
      <w:hyperlink w:anchor="_Toc448185443" w:history="1">
        <w:r w:rsidR="00BE7A39" w:rsidRPr="007F5E0E">
          <w:rPr>
            <w:rStyle w:val="Hyperlink"/>
            <w:rFonts w:cs="Arial"/>
            <w:noProof/>
          </w:rPr>
          <w:t>Table 9.</w:t>
        </w:r>
        <w:r w:rsidR="00BE7A39" w:rsidRPr="007F5E0E">
          <w:rPr>
            <w:rFonts w:eastAsiaTheme="minorEastAsia"/>
            <w:noProof/>
            <w:sz w:val="22"/>
            <w:szCs w:val="22"/>
          </w:rPr>
          <w:tab/>
        </w:r>
        <w:r w:rsidR="00BE7A39" w:rsidRPr="007F5E0E">
          <w:rPr>
            <w:rStyle w:val="Hyperlink"/>
            <w:noProof/>
          </w:rPr>
          <w:t>Ownership, equity, debt, dividends and interest</w:t>
        </w:r>
        <w:r w:rsidR="00797265">
          <w:rPr>
            <w:rStyle w:val="Hyperlink"/>
            <w:noProof/>
          </w:rPr>
          <w:t xml:space="preserve"> </w:t>
        </w:r>
        <w:r w:rsidR="00BE7A39" w:rsidRPr="007F5E0E">
          <w:rPr>
            <w:rStyle w:val="Hyperlink"/>
            <w:noProof/>
          </w:rPr>
          <w:t>of generation and supply companies</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_Toc448185443 \h </w:instrText>
        </w:r>
        <w:r w:rsidR="00BE7A39" w:rsidRPr="007F5E0E">
          <w:rPr>
            <w:noProof/>
            <w:webHidden/>
          </w:rPr>
        </w:r>
        <w:r w:rsidR="00BE7A39" w:rsidRPr="007F5E0E">
          <w:rPr>
            <w:noProof/>
            <w:webHidden/>
          </w:rPr>
          <w:fldChar w:fldCharType="separate"/>
        </w:r>
        <w:r w:rsidR="00025CAC">
          <w:rPr>
            <w:noProof/>
            <w:webHidden/>
          </w:rPr>
          <w:t>27</w:t>
        </w:r>
        <w:r w:rsidR="00BE7A39" w:rsidRPr="007F5E0E">
          <w:rPr>
            <w:noProof/>
            <w:webHidden/>
          </w:rPr>
          <w:fldChar w:fldCharType="end"/>
        </w:r>
      </w:hyperlink>
    </w:p>
    <w:p w14:paraId="1396CFB2" w14:textId="1117FE07" w:rsidR="00BE7A39" w:rsidRPr="007F5E0E" w:rsidRDefault="00320B66">
      <w:pPr>
        <w:pStyle w:val="TOC7"/>
        <w:tabs>
          <w:tab w:val="left" w:pos="2220"/>
          <w:tab w:val="right" w:leader="dot" w:pos="9628"/>
        </w:tabs>
        <w:rPr>
          <w:rFonts w:eastAsiaTheme="minorEastAsia"/>
          <w:noProof/>
          <w:sz w:val="22"/>
          <w:szCs w:val="22"/>
        </w:rPr>
      </w:pPr>
      <w:hyperlink w:anchor="_Toc448185444" w:history="1">
        <w:r w:rsidR="00BE7A39" w:rsidRPr="007F5E0E">
          <w:rPr>
            <w:rStyle w:val="Hyperlink"/>
            <w:noProof/>
          </w:rPr>
          <w:t>Table 10.</w:t>
        </w:r>
        <w:r w:rsidR="00BE7A39" w:rsidRPr="007F5E0E">
          <w:rPr>
            <w:rFonts w:eastAsiaTheme="minorEastAsia"/>
            <w:noProof/>
            <w:sz w:val="22"/>
            <w:szCs w:val="22"/>
          </w:rPr>
          <w:tab/>
        </w:r>
        <w:r w:rsidR="00BE7A39" w:rsidRPr="007F5E0E">
          <w:rPr>
            <w:rStyle w:val="Hyperlink"/>
            <w:noProof/>
          </w:rPr>
          <w:t>Potential further savings from refinancing existing debt (transmission, distribution and 50% of Big 6 generation and supply)</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_Toc448185444 \h </w:instrText>
        </w:r>
        <w:r w:rsidR="00BE7A39" w:rsidRPr="007F5E0E">
          <w:rPr>
            <w:noProof/>
            <w:webHidden/>
          </w:rPr>
        </w:r>
        <w:r w:rsidR="00BE7A39" w:rsidRPr="007F5E0E">
          <w:rPr>
            <w:noProof/>
            <w:webHidden/>
          </w:rPr>
          <w:fldChar w:fldCharType="separate"/>
        </w:r>
        <w:r w:rsidR="00025CAC">
          <w:rPr>
            <w:noProof/>
            <w:webHidden/>
          </w:rPr>
          <w:t>27</w:t>
        </w:r>
        <w:r w:rsidR="00BE7A39" w:rsidRPr="007F5E0E">
          <w:rPr>
            <w:noProof/>
            <w:webHidden/>
          </w:rPr>
          <w:fldChar w:fldCharType="end"/>
        </w:r>
      </w:hyperlink>
    </w:p>
    <w:p w14:paraId="1BAAA19A" w14:textId="1C3C72C3" w:rsidR="00BE7A39" w:rsidRPr="007F5E0E" w:rsidRDefault="00320B66">
      <w:pPr>
        <w:pStyle w:val="TOC2"/>
        <w:tabs>
          <w:tab w:val="left" w:pos="1100"/>
          <w:tab w:val="right" w:leader="dot" w:pos="9628"/>
        </w:tabs>
        <w:rPr>
          <w:rFonts w:eastAsiaTheme="minorEastAsia"/>
          <w:smallCaps w:val="0"/>
          <w:noProof/>
          <w:sz w:val="22"/>
          <w:szCs w:val="22"/>
        </w:rPr>
      </w:pPr>
      <w:hyperlink w:anchor="_Toc448185445" w:history="1">
        <w:r w:rsidR="00BE7A39" w:rsidRPr="007F5E0E">
          <w:rPr>
            <w:rStyle w:val="Hyperlink"/>
            <w:noProof/>
          </w:rPr>
          <w:t>5.4</w:t>
        </w:r>
        <w:r w:rsidR="00BE7A39" w:rsidRPr="007F5E0E">
          <w:rPr>
            <w:rFonts w:eastAsiaTheme="minorEastAsia"/>
            <w:smallCaps w:val="0"/>
            <w:noProof/>
            <w:sz w:val="22"/>
            <w:szCs w:val="22"/>
          </w:rPr>
          <w:tab/>
        </w:r>
        <w:r w:rsidR="00BE7A39" w:rsidRPr="007F5E0E">
          <w:rPr>
            <w:rStyle w:val="Hyperlink"/>
            <w:noProof/>
          </w:rPr>
          <w:t>Public ownership of energy operators in EU</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_Toc448185445 \h </w:instrText>
        </w:r>
        <w:r w:rsidR="00BE7A39" w:rsidRPr="007F5E0E">
          <w:rPr>
            <w:noProof/>
            <w:webHidden/>
          </w:rPr>
        </w:r>
        <w:r w:rsidR="00BE7A39" w:rsidRPr="007F5E0E">
          <w:rPr>
            <w:noProof/>
            <w:webHidden/>
          </w:rPr>
          <w:fldChar w:fldCharType="separate"/>
        </w:r>
        <w:r w:rsidR="00025CAC">
          <w:rPr>
            <w:noProof/>
            <w:webHidden/>
          </w:rPr>
          <w:t>27</w:t>
        </w:r>
        <w:r w:rsidR="00BE7A39" w:rsidRPr="007F5E0E">
          <w:rPr>
            <w:noProof/>
            <w:webHidden/>
          </w:rPr>
          <w:fldChar w:fldCharType="end"/>
        </w:r>
      </w:hyperlink>
    </w:p>
    <w:p w14:paraId="7C0664C9" w14:textId="0BF2937D" w:rsidR="00BE7A39" w:rsidRPr="007F5E0E" w:rsidRDefault="00320B66">
      <w:pPr>
        <w:pStyle w:val="TOC8"/>
        <w:tabs>
          <w:tab w:val="left" w:pos="2344"/>
          <w:tab w:val="right" w:leader="dot" w:pos="9628"/>
        </w:tabs>
        <w:rPr>
          <w:rFonts w:eastAsiaTheme="minorEastAsia"/>
          <w:noProof/>
          <w:sz w:val="22"/>
          <w:szCs w:val="22"/>
        </w:rPr>
      </w:pPr>
      <w:hyperlink w:anchor="_Toc448185446" w:history="1">
        <w:r w:rsidR="00BE7A39" w:rsidRPr="007F5E0E">
          <w:rPr>
            <w:rStyle w:val="Hyperlink"/>
            <w:noProof/>
          </w:rPr>
          <w:t>Chart B.</w:t>
        </w:r>
        <w:r w:rsidR="00BE7A39" w:rsidRPr="007F5E0E">
          <w:rPr>
            <w:rFonts w:eastAsiaTheme="minorEastAsia"/>
            <w:noProof/>
            <w:sz w:val="22"/>
            <w:szCs w:val="22"/>
          </w:rPr>
          <w:tab/>
        </w:r>
        <w:r w:rsidR="00BE7A39" w:rsidRPr="007F5E0E">
          <w:rPr>
            <w:rStyle w:val="Hyperlink"/>
            <w:noProof/>
          </w:rPr>
          <w:t>Transmission in Europe:</w:t>
        </w:r>
        <w:r w:rsidR="00797265">
          <w:rPr>
            <w:rStyle w:val="Hyperlink"/>
            <w:noProof/>
          </w:rPr>
          <w:t xml:space="preserve"> </w:t>
        </w:r>
        <w:r w:rsidR="00BE7A39" w:rsidRPr="007F5E0E">
          <w:rPr>
            <w:rStyle w:val="Hyperlink"/>
            <w:noProof/>
          </w:rPr>
          <w:t>public ownership in many countries</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_Toc448185446 \h </w:instrText>
        </w:r>
        <w:r w:rsidR="00BE7A39" w:rsidRPr="007F5E0E">
          <w:rPr>
            <w:noProof/>
            <w:webHidden/>
          </w:rPr>
        </w:r>
        <w:r w:rsidR="00BE7A39" w:rsidRPr="007F5E0E">
          <w:rPr>
            <w:noProof/>
            <w:webHidden/>
          </w:rPr>
          <w:fldChar w:fldCharType="separate"/>
        </w:r>
        <w:r w:rsidR="00025CAC">
          <w:rPr>
            <w:noProof/>
            <w:webHidden/>
          </w:rPr>
          <w:t>27</w:t>
        </w:r>
        <w:r w:rsidR="00BE7A39" w:rsidRPr="007F5E0E">
          <w:rPr>
            <w:noProof/>
            <w:webHidden/>
          </w:rPr>
          <w:fldChar w:fldCharType="end"/>
        </w:r>
      </w:hyperlink>
    </w:p>
    <w:p w14:paraId="1C557D0A" w14:textId="46B34293" w:rsidR="00BE7A39" w:rsidRPr="007F5E0E" w:rsidRDefault="00320B66">
      <w:pPr>
        <w:pStyle w:val="TOC8"/>
        <w:tabs>
          <w:tab w:val="left" w:pos="2342"/>
          <w:tab w:val="right" w:leader="dot" w:pos="9628"/>
        </w:tabs>
        <w:rPr>
          <w:rFonts w:eastAsiaTheme="minorEastAsia"/>
          <w:noProof/>
          <w:sz w:val="22"/>
          <w:szCs w:val="22"/>
        </w:rPr>
      </w:pPr>
      <w:hyperlink w:anchor="_Toc448185447" w:history="1">
        <w:r w:rsidR="00BE7A39" w:rsidRPr="007F5E0E">
          <w:rPr>
            <w:rStyle w:val="Hyperlink"/>
            <w:noProof/>
          </w:rPr>
          <w:t>Chart C.</w:t>
        </w:r>
        <w:r w:rsidR="00BE7A39" w:rsidRPr="007F5E0E">
          <w:rPr>
            <w:rFonts w:eastAsiaTheme="minorEastAsia"/>
            <w:noProof/>
            <w:sz w:val="22"/>
            <w:szCs w:val="22"/>
          </w:rPr>
          <w:tab/>
        </w:r>
        <w:r w:rsidR="00BE7A39" w:rsidRPr="007F5E0E">
          <w:rPr>
            <w:rStyle w:val="Hyperlink"/>
            <w:noProof/>
          </w:rPr>
          <w:t>Distribution in Europe: public ownership in many countries</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_Toc448185447 \h </w:instrText>
        </w:r>
        <w:r w:rsidR="00BE7A39" w:rsidRPr="007F5E0E">
          <w:rPr>
            <w:noProof/>
            <w:webHidden/>
          </w:rPr>
        </w:r>
        <w:r w:rsidR="00BE7A39" w:rsidRPr="007F5E0E">
          <w:rPr>
            <w:noProof/>
            <w:webHidden/>
          </w:rPr>
          <w:fldChar w:fldCharType="separate"/>
        </w:r>
        <w:r w:rsidR="00025CAC">
          <w:rPr>
            <w:noProof/>
            <w:webHidden/>
          </w:rPr>
          <w:t>28</w:t>
        </w:r>
        <w:r w:rsidR="00BE7A39" w:rsidRPr="007F5E0E">
          <w:rPr>
            <w:noProof/>
            <w:webHidden/>
          </w:rPr>
          <w:fldChar w:fldCharType="end"/>
        </w:r>
      </w:hyperlink>
    </w:p>
    <w:p w14:paraId="16AAB297" w14:textId="3C1C7125" w:rsidR="00BE7A39" w:rsidRPr="007F5E0E" w:rsidRDefault="00320B66">
      <w:pPr>
        <w:pStyle w:val="TOC7"/>
        <w:tabs>
          <w:tab w:val="left" w:pos="2220"/>
          <w:tab w:val="right" w:leader="dot" w:pos="9628"/>
        </w:tabs>
        <w:rPr>
          <w:rFonts w:eastAsiaTheme="minorEastAsia"/>
          <w:noProof/>
          <w:sz w:val="22"/>
          <w:szCs w:val="22"/>
        </w:rPr>
      </w:pPr>
      <w:hyperlink w:anchor="_Toc448185448" w:history="1">
        <w:r w:rsidR="00BE7A39" w:rsidRPr="007F5E0E">
          <w:rPr>
            <w:rStyle w:val="Hyperlink"/>
            <w:noProof/>
          </w:rPr>
          <w:t>Table 11.</w:t>
        </w:r>
        <w:r w:rsidR="00BE7A39" w:rsidRPr="007F5E0E">
          <w:rPr>
            <w:rFonts w:eastAsiaTheme="minorEastAsia"/>
            <w:noProof/>
            <w:sz w:val="22"/>
            <w:szCs w:val="22"/>
          </w:rPr>
          <w:tab/>
        </w:r>
        <w:r w:rsidR="00BE7A39" w:rsidRPr="007F5E0E">
          <w:rPr>
            <w:rStyle w:val="Hyperlink"/>
            <w:noProof/>
          </w:rPr>
          <w:t>Ownership of major generators in Europe: public/private ownership</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_Toc448185448 \h </w:instrText>
        </w:r>
        <w:r w:rsidR="00BE7A39" w:rsidRPr="007F5E0E">
          <w:rPr>
            <w:noProof/>
            <w:webHidden/>
          </w:rPr>
        </w:r>
        <w:r w:rsidR="00BE7A39" w:rsidRPr="007F5E0E">
          <w:rPr>
            <w:noProof/>
            <w:webHidden/>
          </w:rPr>
          <w:fldChar w:fldCharType="separate"/>
        </w:r>
        <w:r w:rsidR="00025CAC">
          <w:rPr>
            <w:noProof/>
            <w:webHidden/>
          </w:rPr>
          <w:t>29</w:t>
        </w:r>
        <w:r w:rsidR="00BE7A39" w:rsidRPr="007F5E0E">
          <w:rPr>
            <w:noProof/>
            <w:webHidden/>
          </w:rPr>
          <w:fldChar w:fldCharType="end"/>
        </w:r>
      </w:hyperlink>
    </w:p>
    <w:p w14:paraId="2D92090C" w14:textId="2C1E8A7C" w:rsidR="00BE7A39" w:rsidRPr="007F5E0E" w:rsidRDefault="00320B66">
      <w:pPr>
        <w:pStyle w:val="TOC8"/>
        <w:tabs>
          <w:tab w:val="left" w:pos="2357"/>
          <w:tab w:val="right" w:leader="dot" w:pos="9628"/>
        </w:tabs>
        <w:rPr>
          <w:rFonts w:eastAsiaTheme="minorEastAsia"/>
          <w:noProof/>
          <w:sz w:val="22"/>
          <w:szCs w:val="22"/>
        </w:rPr>
      </w:pPr>
      <w:hyperlink w:anchor="_Toc448185449" w:history="1">
        <w:r w:rsidR="00BE7A39" w:rsidRPr="007F5E0E">
          <w:rPr>
            <w:rStyle w:val="Hyperlink"/>
            <w:noProof/>
          </w:rPr>
          <w:t>Chart D.</w:t>
        </w:r>
        <w:r w:rsidR="00BE7A39" w:rsidRPr="007F5E0E">
          <w:rPr>
            <w:rFonts w:eastAsiaTheme="minorEastAsia"/>
            <w:noProof/>
            <w:sz w:val="22"/>
            <w:szCs w:val="22"/>
          </w:rPr>
          <w:tab/>
        </w:r>
        <w:r w:rsidR="00BE7A39" w:rsidRPr="007F5E0E">
          <w:rPr>
            <w:rStyle w:val="Hyperlink"/>
            <w:noProof/>
          </w:rPr>
          <w:t>Crisis for private energy companies</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_Toc448185449 \h </w:instrText>
        </w:r>
        <w:r w:rsidR="00BE7A39" w:rsidRPr="007F5E0E">
          <w:rPr>
            <w:noProof/>
            <w:webHidden/>
          </w:rPr>
        </w:r>
        <w:r w:rsidR="00BE7A39" w:rsidRPr="007F5E0E">
          <w:rPr>
            <w:noProof/>
            <w:webHidden/>
          </w:rPr>
          <w:fldChar w:fldCharType="separate"/>
        </w:r>
        <w:r w:rsidR="00025CAC">
          <w:rPr>
            <w:noProof/>
            <w:webHidden/>
          </w:rPr>
          <w:t>30</w:t>
        </w:r>
        <w:r w:rsidR="00BE7A39" w:rsidRPr="007F5E0E">
          <w:rPr>
            <w:noProof/>
            <w:webHidden/>
          </w:rPr>
          <w:fldChar w:fldCharType="end"/>
        </w:r>
      </w:hyperlink>
    </w:p>
    <w:p w14:paraId="5671E20E" w14:textId="44F56FB5" w:rsidR="00BE7A39" w:rsidRPr="007F5E0E" w:rsidRDefault="00320B66">
      <w:pPr>
        <w:pStyle w:val="TOC2"/>
        <w:tabs>
          <w:tab w:val="left" w:pos="1100"/>
          <w:tab w:val="right" w:leader="dot" w:pos="9628"/>
        </w:tabs>
        <w:rPr>
          <w:rFonts w:eastAsiaTheme="minorEastAsia"/>
          <w:smallCaps w:val="0"/>
          <w:noProof/>
          <w:sz w:val="22"/>
          <w:szCs w:val="22"/>
        </w:rPr>
      </w:pPr>
      <w:hyperlink w:anchor="_Toc448185450" w:history="1">
        <w:r w:rsidR="00BE7A39" w:rsidRPr="007F5E0E">
          <w:rPr>
            <w:rStyle w:val="Hyperlink"/>
            <w:noProof/>
          </w:rPr>
          <w:t>5.5</w:t>
        </w:r>
        <w:r w:rsidR="00BE7A39" w:rsidRPr="007F5E0E">
          <w:rPr>
            <w:rFonts w:eastAsiaTheme="minorEastAsia"/>
            <w:smallCaps w:val="0"/>
            <w:noProof/>
            <w:sz w:val="22"/>
            <w:szCs w:val="22"/>
          </w:rPr>
          <w:tab/>
        </w:r>
        <w:r w:rsidR="00BE7A39" w:rsidRPr="007F5E0E">
          <w:rPr>
            <w:rStyle w:val="Hyperlink"/>
            <w:noProof/>
          </w:rPr>
          <w:t>Sectoral data</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_Toc448185450 \h </w:instrText>
        </w:r>
        <w:r w:rsidR="00BE7A39" w:rsidRPr="007F5E0E">
          <w:rPr>
            <w:noProof/>
            <w:webHidden/>
          </w:rPr>
        </w:r>
        <w:r w:rsidR="00BE7A39" w:rsidRPr="007F5E0E">
          <w:rPr>
            <w:noProof/>
            <w:webHidden/>
          </w:rPr>
          <w:fldChar w:fldCharType="separate"/>
        </w:r>
        <w:r w:rsidR="00025CAC">
          <w:rPr>
            <w:noProof/>
            <w:webHidden/>
          </w:rPr>
          <w:t>30</w:t>
        </w:r>
        <w:r w:rsidR="00BE7A39" w:rsidRPr="007F5E0E">
          <w:rPr>
            <w:noProof/>
            <w:webHidden/>
          </w:rPr>
          <w:fldChar w:fldCharType="end"/>
        </w:r>
      </w:hyperlink>
    </w:p>
    <w:p w14:paraId="69FA24FA" w14:textId="0FEA3908" w:rsidR="00BE7A39" w:rsidRPr="007F5E0E" w:rsidRDefault="00320B66">
      <w:pPr>
        <w:pStyle w:val="TOC7"/>
        <w:tabs>
          <w:tab w:val="left" w:pos="2130"/>
          <w:tab w:val="right" w:leader="dot" w:pos="9628"/>
        </w:tabs>
        <w:rPr>
          <w:rFonts w:eastAsiaTheme="minorEastAsia"/>
          <w:noProof/>
          <w:sz w:val="22"/>
          <w:szCs w:val="22"/>
        </w:rPr>
      </w:pPr>
      <w:hyperlink w:anchor="_Toc448185451" w:history="1">
        <w:r w:rsidR="00BE7A39" w:rsidRPr="007F5E0E">
          <w:rPr>
            <w:rStyle w:val="Hyperlink"/>
            <w:noProof/>
          </w:rPr>
          <w:t>Table 1.</w:t>
        </w:r>
        <w:r w:rsidR="00BE7A39" w:rsidRPr="007F5E0E">
          <w:rPr>
            <w:rFonts w:eastAsiaTheme="minorEastAsia"/>
            <w:noProof/>
            <w:sz w:val="22"/>
            <w:szCs w:val="22"/>
          </w:rPr>
          <w:tab/>
        </w:r>
        <w:r w:rsidR="00BE7A39" w:rsidRPr="007F5E0E">
          <w:rPr>
            <w:rStyle w:val="Hyperlink"/>
            <w:noProof/>
          </w:rPr>
          <w:t>Demand for electricity and gas by economic sectors (EU, mtoe, 2010)</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_Toc448185451 \h </w:instrText>
        </w:r>
        <w:r w:rsidR="00BE7A39" w:rsidRPr="007F5E0E">
          <w:rPr>
            <w:noProof/>
            <w:webHidden/>
          </w:rPr>
        </w:r>
        <w:r w:rsidR="00BE7A39" w:rsidRPr="007F5E0E">
          <w:rPr>
            <w:noProof/>
            <w:webHidden/>
          </w:rPr>
          <w:fldChar w:fldCharType="separate"/>
        </w:r>
        <w:r w:rsidR="00025CAC">
          <w:rPr>
            <w:noProof/>
            <w:webHidden/>
          </w:rPr>
          <w:t>30</w:t>
        </w:r>
        <w:r w:rsidR="00BE7A39" w:rsidRPr="007F5E0E">
          <w:rPr>
            <w:noProof/>
            <w:webHidden/>
          </w:rPr>
          <w:fldChar w:fldCharType="end"/>
        </w:r>
      </w:hyperlink>
    </w:p>
    <w:p w14:paraId="3C696842" w14:textId="73BA7414" w:rsidR="00BE7A39" w:rsidRPr="007F5E0E" w:rsidRDefault="00320B66">
      <w:pPr>
        <w:pStyle w:val="TOC8"/>
        <w:tabs>
          <w:tab w:val="left" w:pos="2334"/>
          <w:tab w:val="right" w:leader="dot" w:pos="9628"/>
        </w:tabs>
        <w:rPr>
          <w:rFonts w:eastAsiaTheme="minorEastAsia"/>
          <w:noProof/>
          <w:sz w:val="22"/>
          <w:szCs w:val="22"/>
        </w:rPr>
      </w:pPr>
      <w:hyperlink w:anchor="_Toc448185452" w:history="1">
        <w:r w:rsidR="00BE7A39" w:rsidRPr="007F5E0E">
          <w:rPr>
            <w:rStyle w:val="Hyperlink"/>
            <w:noProof/>
          </w:rPr>
          <w:t>Chart E.</w:t>
        </w:r>
        <w:r w:rsidR="00BE7A39" w:rsidRPr="007F5E0E">
          <w:rPr>
            <w:rFonts w:eastAsiaTheme="minorEastAsia"/>
            <w:noProof/>
            <w:sz w:val="22"/>
            <w:szCs w:val="22"/>
          </w:rPr>
          <w:tab/>
        </w:r>
        <w:r w:rsidR="00BE7A39" w:rsidRPr="007F5E0E">
          <w:rPr>
            <w:rStyle w:val="Hyperlink"/>
            <w:noProof/>
          </w:rPr>
          <w:t>Demand for electricity and gas: business sector, households, and household uses</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_Toc448185452 \h </w:instrText>
        </w:r>
        <w:r w:rsidR="00BE7A39" w:rsidRPr="007F5E0E">
          <w:rPr>
            <w:noProof/>
            <w:webHidden/>
          </w:rPr>
        </w:r>
        <w:r w:rsidR="00BE7A39" w:rsidRPr="007F5E0E">
          <w:rPr>
            <w:noProof/>
            <w:webHidden/>
          </w:rPr>
          <w:fldChar w:fldCharType="separate"/>
        </w:r>
        <w:r w:rsidR="00025CAC">
          <w:rPr>
            <w:noProof/>
            <w:webHidden/>
          </w:rPr>
          <w:t>31</w:t>
        </w:r>
        <w:r w:rsidR="00BE7A39" w:rsidRPr="007F5E0E">
          <w:rPr>
            <w:noProof/>
            <w:webHidden/>
          </w:rPr>
          <w:fldChar w:fldCharType="end"/>
        </w:r>
      </w:hyperlink>
    </w:p>
    <w:p w14:paraId="32D172DC" w14:textId="5E5920CA" w:rsidR="00BE7A39" w:rsidRPr="007F5E0E" w:rsidRDefault="00320B66">
      <w:pPr>
        <w:pStyle w:val="TOC1"/>
        <w:tabs>
          <w:tab w:val="left" w:pos="440"/>
          <w:tab w:val="right" w:leader="dot" w:pos="9628"/>
        </w:tabs>
        <w:rPr>
          <w:rFonts w:eastAsiaTheme="minorEastAsia"/>
          <w:b w:val="0"/>
          <w:bCs w:val="0"/>
          <w:caps w:val="0"/>
          <w:noProof/>
          <w:sz w:val="22"/>
          <w:szCs w:val="22"/>
        </w:rPr>
      </w:pPr>
      <w:hyperlink w:anchor="_Toc448185453" w:history="1">
        <w:r w:rsidR="00BE7A39" w:rsidRPr="007F5E0E">
          <w:rPr>
            <w:rStyle w:val="Hyperlink"/>
            <w:noProof/>
          </w:rPr>
          <w:t>6</w:t>
        </w:r>
        <w:r w:rsidR="00BE7A39" w:rsidRPr="007F5E0E">
          <w:rPr>
            <w:rFonts w:eastAsiaTheme="minorEastAsia"/>
            <w:b w:val="0"/>
            <w:bCs w:val="0"/>
            <w:caps w:val="0"/>
            <w:noProof/>
            <w:sz w:val="22"/>
            <w:szCs w:val="22"/>
          </w:rPr>
          <w:tab/>
        </w:r>
        <w:r w:rsidR="00BE7A39" w:rsidRPr="007F5E0E">
          <w:rPr>
            <w:rStyle w:val="Hyperlink"/>
            <w:noProof/>
          </w:rPr>
          <w:t>Bibliography</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_Toc448185453 \h </w:instrText>
        </w:r>
        <w:r w:rsidR="00BE7A39" w:rsidRPr="007F5E0E">
          <w:rPr>
            <w:noProof/>
            <w:webHidden/>
          </w:rPr>
        </w:r>
        <w:r w:rsidR="00BE7A39" w:rsidRPr="007F5E0E">
          <w:rPr>
            <w:noProof/>
            <w:webHidden/>
          </w:rPr>
          <w:fldChar w:fldCharType="separate"/>
        </w:r>
        <w:r w:rsidR="00025CAC">
          <w:rPr>
            <w:noProof/>
            <w:webHidden/>
          </w:rPr>
          <w:t>32</w:t>
        </w:r>
        <w:r w:rsidR="00BE7A39" w:rsidRPr="007F5E0E">
          <w:rPr>
            <w:noProof/>
            <w:webHidden/>
          </w:rPr>
          <w:fldChar w:fldCharType="end"/>
        </w:r>
      </w:hyperlink>
    </w:p>
    <w:p w14:paraId="28303552" w14:textId="25912A3A" w:rsidR="00BE7A39" w:rsidRPr="007F5E0E" w:rsidRDefault="00320B66">
      <w:pPr>
        <w:pStyle w:val="TOC1"/>
        <w:tabs>
          <w:tab w:val="left" w:pos="440"/>
          <w:tab w:val="right" w:leader="dot" w:pos="9628"/>
        </w:tabs>
        <w:rPr>
          <w:rFonts w:eastAsiaTheme="minorEastAsia"/>
          <w:b w:val="0"/>
          <w:bCs w:val="0"/>
          <w:caps w:val="0"/>
          <w:noProof/>
          <w:sz w:val="22"/>
          <w:szCs w:val="22"/>
        </w:rPr>
      </w:pPr>
      <w:hyperlink w:anchor="_Toc448185454" w:history="1">
        <w:r w:rsidR="00BE7A39" w:rsidRPr="007F5E0E">
          <w:rPr>
            <w:rStyle w:val="Hyperlink"/>
            <w:noProof/>
          </w:rPr>
          <w:t>7</w:t>
        </w:r>
        <w:r w:rsidR="00BE7A39" w:rsidRPr="007F5E0E">
          <w:rPr>
            <w:rFonts w:eastAsiaTheme="minorEastAsia"/>
            <w:b w:val="0"/>
            <w:bCs w:val="0"/>
            <w:caps w:val="0"/>
            <w:noProof/>
            <w:sz w:val="22"/>
            <w:szCs w:val="22"/>
          </w:rPr>
          <w:tab/>
        </w:r>
        <w:r w:rsidR="00BE7A39" w:rsidRPr="007F5E0E">
          <w:rPr>
            <w:rStyle w:val="Hyperlink"/>
            <w:noProof/>
          </w:rPr>
          <w:t>Notes</w:t>
        </w:r>
        <w:r w:rsidR="00BE7A39" w:rsidRPr="007F5E0E">
          <w:rPr>
            <w:noProof/>
            <w:webHidden/>
          </w:rPr>
          <w:tab/>
        </w:r>
        <w:r w:rsidR="00BE7A39" w:rsidRPr="007F5E0E">
          <w:rPr>
            <w:noProof/>
            <w:webHidden/>
          </w:rPr>
          <w:fldChar w:fldCharType="begin"/>
        </w:r>
        <w:r w:rsidR="00BE7A39" w:rsidRPr="007F5E0E">
          <w:rPr>
            <w:noProof/>
            <w:webHidden/>
          </w:rPr>
          <w:instrText xml:space="preserve"> PAGEREF _Toc448185454 \h </w:instrText>
        </w:r>
        <w:r w:rsidR="00BE7A39" w:rsidRPr="007F5E0E">
          <w:rPr>
            <w:noProof/>
            <w:webHidden/>
          </w:rPr>
        </w:r>
        <w:r w:rsidR="00BE7A39" w:rsidRPr="007F5E0E">
          <w:rPr>
            <w:noProof/>
            <w:webHidden/>
          </w:rPr>
          <w:fldChar w:fldCharType="separate"/>
        </w:r>
        <w:r w:rsidR="00025CAC">
          <w:rPr>
            <w:noProof/>
            <w:webHidden/>
          </w:rPr>
          <w:t>35</w:t>
        </w:r>
        <w:r w:rsidR="00BE7A39" w:rsidRPr="007F5E0E">
          <w:rPr>
            <w:noProof/>
            <w:webHidden/>
          </w:rPr>
          <w:fldChar w:fldCharType="end"/>
        </w:r>
      </w:hyperlink>
    </w:p>
    <w:p w14:paraId="794830E6" w14:textId="6F50C865" w:rsidR="007C55EC" w:rsidRDefault="00776C3C" w:rsidP="001A4A43">
      <w:pPr>
        <w:jc w:val="center"/>
      </w:pPr>
      <w:r w:rsidRPr="007F5E0E">
        <w:rPr>
          <w:sz w:val="20"/>
          <w:szCs w:val="20"/>
        </w:rPr>
        <w:fldChar w:fldCharType="end"/>
      </w:r>
      <w:r w:rsidR="007C55EC">
        <w:br w:type="page"/>
      </w:r>
    </w:p>
    <w:p w14:paraId="1EFE8E49" w14:textId="77777777" w:rsidR="007C55EC" w:rsidRDefault="007C55EC" w:rsidP="001A4A43">
      <w:pPr>
        <w:jc w:val="center"/>
      </w:pPr>
    </w:p>
    <w:p w14:paraId="51279963" w14:textId="629B5F03" w:rsidR="00806527" w:rsidRDefault="00EA409E" w:rsidP="00997373">
      <w:pPr>
        <w:pStyle w:val="Heading1"/>
      </w:pPr>
      <w:bookmarkStart w:id="1" w:name="_Toc448185398"/>
      <w:r>
        <w:t>Introduction</w:t>
      </w:r>
      <w:r w:rsidR="004857B0">
        <w:t xml:space="preserve"> and executive summary</w:t>
      </w:r>
      <w:bookmarkEnd w:id="1"/>
    </w:p>
    <w:p w14:paraId="1E84D823" w14:textId="77777777" w:rsidR="00EA409E" w:rsidRPr="00806527" w:rsidRDefault="00EA409E" w:rsidP="00806527"/>
    <w:p w14:paraId="7D5E42F1" w14:textId="19A2BE5F" w:rsidR="00AC414C" w:rsidRPr="00EE76B5" w:rsidRDefault="00997373" w:rsidP="00AC414C">
      <w:pPr>
        <w:shd w:val="clear" w:color="auto" w:fill="FFFFFF"/>
        <w:spacing w:after="240"/>
      </w:pPr>
      <w:r>
        <w:t xml:space="preserve">The </w:t>
      </w:r>
      <w:r w:rsidR="0018061B">
        <w:t>possib</w:t>
      </w:r>
      <w:r w:rsidR="00A05196">
        <w:t xml:space="preserve">ility of a </w:t>
      </w:r>
      <w:r w:rsidR="0018061B">
        <w:t>return to</w:t>
      </w:r>
      <w:r>
        <w:t xml:space="preserve"> public ownership of the energy system </w:t>
      </w:r>
      <w:r w:rsidR="0018061B">
        <w:t xml:space="preserve">has </w:t>
      </w:r>
      <w:r>
        <w:t xml:space="preserve">increased since </w:t>
      </w:r>
      <w:r w:rsidRPr="00EE76B5">
        <w:t xml:space="preserve">Jeremy Corbyn </w:t>
      </w:r>
      <w:r>
        <w:t>was</w:t>
      </w:r>
      <w:r w:rsidR="0018061B">
        <w:t xml:space="preserve"> </w:t>
      </w:r>
      <w:r>
        <w:t>elected leader of the Labour party.</w:t>
      </w:r>
      <w:r w:rsidR="00797265">
        <w:t xml:space="preserve"> </w:t>
      </w:r>
      <w:r w:rsidR="00EE76B5">
        <w:t>This paper sets out the advantages of public ownership</w:t>
      </w:r>
      <w:r w:rsidR="00B319FE">
        <w:t>;</w:t>
      </w:r>
      <w:r w:rsidR="00EE76B5">
        <w:t xml:space="preserve"> the extent of public ownership in other countries</w:t>
      </w:r>
      <w:r w:rsidR="00B319FE">
        <w:t xml:space="preserve">; </w:t>
      </w:r>
      <w:r w:rsidR="00EE76B5">
        <w:t xml:space="preserve">how </w:t>
      </w:r>
      <w:r w:rsidR="00B319FE">
        <w:t xml:space="preserve">the process of returning to the public sector </w:t>
      </w:r>
      <w:r w:rsidR="00EE76B5">
        <w:t>could work in the UK</w:t>
      </w:r>
      <w:r w:rsidR="0018061B">
        <w:t xml:space="preserve"> – taking </w:t>
      </w:r>
      <w:r w:rsidR="00446F0A">
        <w:t xml:space="preserve">full </w:t>
      </w:r>
      <w:r w:rsidR="0018061B">
        <w:t>account of EU law</w:t>
      </w:r>
      <w:r w:rsidR="00B319FE">
        <w:t xml:space="preserve">; and </w:t>
      </w:r>
      <w:r w:rsidR="00446F0A">
        <w:t>calculates realistic estimate</w:t>
      </w:r>
      <w:r w:rsidR="00B319FE">
        <w:t>s</w:t>
      </w:r>
      <w:r w:rsidR="00446F0A">
        <w:t xml:space="preserve"> of the cost, the possible impact on debt, and the scale of the benefits</w:t>
      </w:r>
      <w:r>
        <w:t>.</w:t>
      </w:r>
      <w:r w:rsidR="0018061B">
        <w:t xml:space="preserve"> It is intended as a contribution to debate.</w:t>
      </w:r>
    </w:p>
    <w:p w14:paraId="0E570581" w14:textId="7CFB7726" w:rsidR="002978B2" w:rsidRPr="00EE76B5" w:rsidRDefault="002978B2" w:rsidP="00AC414C">
      <w:pPr>
        <w:shd w:val="clear" w:color="auto" w:fill="FFFFFF"/>
        <w:spacing w:after="240"/>
      </w:pPr>
      <w:r w:rsidRPr="00EE76B5">
        <w:t xml:space="preserve">The reasons for bringing the electricity and gas systems into public ownership are to </w:t>
      </w:r>
      <w:r w:rsidR="00A05196">
        <w:t xml:space="preserve">improve the achievement of </w:t>
      </w:r>
      <w:r w:rsidRPr="00EE76B5">
        <w:t>important public objectives: development of renewable energy</w:t>
      </w:r>
      <w:r w:rsidR="00A05196">
        <w:t xml:space="preserve"> (and control of non-renewable generation), </w:t>
      </w:r>
      <w:r w:rsidRPr="00EE76B5">
        <w:t xml:space="preserve">universal coverage, affordability, efficiency, </w:t>
      </w:r>
      <w:r w:rsidR="00A05196">
        <w:t xml:space="preserve">and </w:t>
      </w:r>
      <w:r w:rsidRPr="00EE76B5">
        <w:t>democratic accountability.</w:t>
      </w:r>
      <w:r w:rsidR="00797265">
        <w:t xml:space="preserve"> </w:t>
      </w:r>
    </w:p>
    <w:p w14:paraId="2CC51546" w14:textId="458CDA22" w:rsidR="007B5AA6" w:rsidRPr="00EE76B5" w:rsidRDefault="007B5AA6" w:rsidP="007B5AA6">
      <w:r w:rsidRPr="00EE76B5">
        <w:t xml:space="preserve">Public ownership of electricity and gas companies is common in many countries, including European countries and the USA. There is a trend </w:t>
      </w:r>
      <w:r w:rsidR="00DF141F">
        <w:t xml:space="preserve">back to </w:t>
      </w:r>
      <w:r w:rsidRPr="00EE76B5">
        <w:t xml:space="preserve">public ownership, especially in Germany, driven by </w:t>
      </w:r>
      <w:r w:rsidR="00A05196">
        <w:t xml:space="preserve">the same public </w:t>
      </w:r>
      <w:r w:rsidRPr="00EE76B5">
        <w:t>objectives</w:t>
      </w:r>
      <w:r w:rsidR="00A05196">
        <w:t xml:space="preserve"> </w:t>
      </w:r>
      <w:r w:rsidRPr="00EE76B5">
        <w:t>– renewable energy, affordability for consumers, and democratic control.</w:t>
      </w:r>
      <w:r w:rsidR="00797265">
        <w:t xml:space="preserve"> </w:t>
      </w:r>
      <w:r w:rsidRPr="00EE76B5">
        <w:t xml:space="preserve"> </w:t>
      </w:r>
    </w:p>
    <w:p w14:paraId="34E81F9E" w14:textId="20B32252" w:rsidR="007B5AA6" w:rsidRPr="00EE76B5" w:rsidRDefault="007B5AA6" w:rsidP="007B5AA6"/>
    <w:p w14:paraId="1225D219" w14:textId="58D1E030" w:rsidR="00212129" w:rsidRDefault="007B5AA6" w:rsidP="007B5AA6">
      <w:r w:rsidRPr="00EE76B5">
        <w:t xml:space="preserve">Under the present system in the UK, the transmission, distribution, generation and supply functions are carried out by private companies, </w:t>
      </w:r>
      <w:r w:rsidR="00212129">
        <w:t xml:space="preserve">most of which are owned by multinational companies, </w:t>
      </w:r>
      <w:r w:rsidR="00DF141F">
        <w:t xml:space="preserve">overseen </w:t>
      </w:r>
      <w:r w:rsidRPr="00EE76B5">
        <w:t xml:space="preserve">by a regulator with </w:t>
      </w:r>
      <w:r w:rsidR="00DF141F">
        <w:t>little</w:t>
      </w:r>
      <w:r w:rsidRPr="00EE76B5">
        <w:t xml:space="preserve"> political accountability. A new public system </w:t>
      </w:r>
      <w:r w:rsidR="00212129">
        <w:t xml:space="preserve">could provide much better </w:t>
      </w:r>
      <w:r w:rsidR="009F2034">
        <w:t xml:space="preserve">achievement of public objectives, but </w:t>
      </w:r>
      <w:r w:rsidR="00212129">
        <w:t>must</w:t>
      </w:r>
      <w:r w:rsidR="00212129" w:rsidRPr="00EE76B5">
        <w:t xml:space="preserve"> avoid the problems of remoteness, unresponsiveness, and unaccountability associated with 20</w:t>
      </w:r>
      <w:r w:rsidR="00212129" w:rsidRPr="00EE76B5">
        <w:rPr>
          <w:vertAlign w:val="superscript"/>
        </w:rPr>
        <w:t>th</w:t>
      </w:r>
      <w:r w:rsidR="00212129" w:rsidRPr="00EE76B5">
        <w:t xml:space="preserve"> century nationalised industries.</w:t>
      </w:r>
      <w:r w:rsidR="00797265">
        <w:t xml:space="preserve"> </w:t>
      </w:r>
    </w:p>
    <w:p w14:paraId="0B6C380E" w14:textId="3B91A44D" w:rsidR="00E20564" w:rsidRPr="00EE76B5" w:rsidRDefault="009F2034" w:rsidP="007B5AA6">
      <w:r>
        <w:t>The new public system sh</w:t>
      </w:r>
      <w:r w:rsidR="007B5AA6" w:rsidRPr="00EE76B5">
        <w:t xml:space="preserve">ould include </w:t>
      </w:r>
      <w:r>
        <w:t xml:space="preserve">three key elements: </w:t>
      </w:r>
      <w:r w:rsidR="00212129">
        <w:t xml:space="preserve">public ownership of </w:t>
      </w:r>
      <w:r w:rsidR="007B5AA6" w:rsidRPr="00EE76B5">
        <w:t>the natural monopolies of the trans</w:t>
      </w:r>
      <w:r w:rsidR="00212129">
        <w:t xml:space="preserve">mission and distribution grids; regional or local public sector bodies responsible for expanding </w:t>
      </w:r>
      <w:r w:rsidR="007B5AA6" w:rsidRPr="00EE76B5">
        <w:t xml:space="preserve">renewable energy generation, </w:t>
      </w:r>
      <w:r w:rsidR="00212129">
        <w:t xml:space="preserve">and </w:t>
      </w:r>
      <w:r w:rsidR="007B5AA6" w:rsidRPr="00EE76B5">
        <w:t>maintenance of other generating capacity</w:t>
      </w:r>
      <w:r w:rsidR="00212129">
        <w:t xml:space="preserve">; </w:t>
      </w:r>
      <w:r w:rsidR="007B5AA6" w:rsidRPr="00EE76B5">
        <w:t xml:space="preserve">and </w:t>
      </w:r>
      <w:r w:rsidR="00212129">
        <w:t xml:space="preserve">establishing </w:t>
      </w:r>
      <w:r w:rsidR="007B5AA6" w:rsidRPr="00EE76B5">
        <w:t>public sector suppl</w:t>
      </w:r>
      <w:r w:rsidR="00212129">
        <w:t>iers of electricity and gas available to all consumers</w:t>
      </w:r>
      <w:r w:rsidR="007B5AA6" w:rsidRPr="00EE76B5">
        <w:t>.</w:t>
      </w:r>
      <w:r w:rsidR="00797265">
        <w:t xml:space="preserve"> </w:t>
      </w:r>
    </w:p>
    <w:p w14:paraId="53943BD8" w14:textId="77777777" w:rsidR="00E20564" w:rsidRPr="00EE76B5" w:rsidRDefault="00E20564" w:rsidP="007B5AA6"/>
    <w:p w14:paraId="12ADD48A" w14:textId="248DC844" w:rsidR="007B5AA6" w:rsidRPr="00EE76B5" w:rsidRDefault="007B5AA6" w:rsidP="007B5AA6">
      <w:r w:rsidRPr="00EE76B5">
        <w:t>Two elements of the system are natural fits for central government: the policy and information functions of the regulator; and the ownership and mana</w:t>
      </w:r>
      <w:r w:rsidR="00E20564" w:rsidRPr="00EE76B5">
        <w:t>gement of the transmission grid. But new regional and local public sector bodies, accountable to elected councillors, and subject to strong transparency requirements, should be created for the ownership and management of distribution grids, renewable generation, non-renewable generation</w:t>
      </w:r>
      <w:r w:rsidR="009F2034">
        <w:t>, and</w:t>
      </w:r>
      <w:r w:rsidR="009F2034" w:rsidRPr="009F2034">
        <w:t xml:space="preserve"> </w:t>
      </w:r>
      <w:r w:rsidR="009F2034" w:rsidRPr="00EE76B5">
        <w:t>supply to customers</w:t>
      </w:r>
      <w:r w:rsidR="00E20564" w:rsidRPr="00EE76B5">
        <w:t>.</w:t>
      </w:r>
    </w:p>
    <w:p w14:paraId="10A86F56" w14:textId="6B77B90C" w:rsidR="00E20564" w:rsidRPr="00EE76B5" w:rsidRDefault="00E20564" w:rsidP="007B5AA6"/>
    <w:p w14:paraId="6B0304C8" w14:textId="36A0F555" w:rsidR="00E20564" w:rsidRPr="00EE76B5" w:rsidRDefault="00E20564" w:rsidP="007B5AA6">
      <w:r w:rsidRPr="00EE76B5">
        <w:t>This would involve buying the transmission and distribution companies, and some proportion of non-renewable generators – but not buying the supply companies. New legislation would create local/regional public supply companies, and a new framework for renewable</w:t>
      </w:r>
      <w:r w:rsidR="00E1575F">
        <w:t xml:space="preserve"> generation,</w:t>
      </w:r>
      <w:r w:rsidRPr="00EE76B5">
        <w:t xml:space="preserve"> with a central role for </w:t>
      </w:r>
      <w:r w:rsidR="00E1575F">
        <w:t xml:space="preserve">the </w:t>
      </w:r>
      <w:r w:rsidRPr="00EE76B5">
        <w:t>local/regional public sector.</w:t>
      </w:r>
      <w:r w:rsidR="00797265">
        <w:t xml:space="preserve"> </w:t>
      </w:r>
    </w:p>
    <w:p w14:paraId="4085C569" w14:textId="6F395822" w:rsidR="00E20564" w:rsidRPr="00EE76B5" w:rsidRDefault="00E20564" w:rsidP="007B5AA6"/>
    <w:p w14:paraId="6E278CDB" w14:textId="35EEB5C5" w:rsidR="00E20564" w:rsidRDefault="00EE76B5" w:rsidP="00E20564">
      <w:r w:rsidRPr="00EE76B5">
        <w:t>A firm of stockbrokers, Jefferies, claimed in 2015 that a return of the energy industry to public ownership would cost as much as £185 billion, because of stock exchange rules on takeovers.</w:t>
      </w:r>
      <w:r w:rsidRPr="00EE76B5">
        <w:rPr>
          <w:rStyle w:val="EndnoteReference"/>
        </w:rPr>
        <w:t xml:space="preserve"> </w:t>
      </w:r>
      <w:r w:rsidRPr="00EE76B5">
        <w:rPr>
          <w:rStyle w:val="EndnoteReference"/>
        </w:rPr>
        <w:endnoteReference w:id="2"/>
      </w:r>
      <w:r w:rsidR="00797265">
        <w:t xml:space="preserve"> </w:t>
      </w:r>
      <w:r w:rsidRPr="00EE76B5">
        <w:t>The</w:t>
      </w:r>
      <w:r w:rsidR="00B319FE">
        <w:t xml:space="preserve"> paper identifies</w:t>
      </w:r>
      <w:r w:rsidR="0018061B">
        <w:t xml:space="preserve"> a number of </w:t>
      </w:r>
      <w:r w:rsidR="002C19A0">
        <w:t>errors and inconsistencies</w:t>
      </w:r>
      <w:r w:rsidR="00B319FE">
        <w:t xml:space="preserve"> in Jefferies’ claim</w:t>
      </w:r>
      <w:r w:rsidR="002C19A0">
        <w:t xml:space="preserve">, </w:t>
      </w:r>
      <w:r w:rsidR="009F2034">
        <w:t xml:space="preserve">and </w:t>
      </w:r>
      <w:r w:rsidR="0018061B">
        <w:t xml:space="preserve">a misunderstanding of UK </w:t>
      </w:r>
      <w:r w:rsidR="002C19A0">
        <w:t xml:space="preserve">law concerning the </w:t>
      </w:r>
      <w:r w:rsidR="00E20564" w:rsidRPr="00EE76B5">
        <w:lastRenderedPageBreak/>
        <w:t>compensati</w:t>
      </w:r>
      <w:r w:rsidR="002C19A0">
        <w:t>on of</w:t>
      </w:r>
      <w:r w:rsidR="003F4D3E">
        <w:t xml:space="preserve"> </w:t>
      </w:r>
      <w:r w:rsidR="002C19A0">
        <w:t>owners of companies brought into public ownership</w:t>
      </w:r>
      <w:r w:rsidR="009F2034">
        <w:t>.</w:t>
      </w:r>
      <w:r w:rsidR="00797265">
        <w:t xml:space="preserve"> </w:t>
      </w:r>
      <w:r w:rsidRPr="001206BC">
        <w:t>A more realistic estimate</w:t>
      </w:r>
      <w:r w:rsidR="009F2034">
        <w:t xml:space="preserve">, </w:t>
      </w:r>
      <w:r w:rsidRPr="001206BC">
        <w:t xml:space="preserve">is that the actual cost of compensation could be about £24bn. But the savings from </w:t>
      </w:r>
      <w:r w:rsidR="009F2034">
        <w:t xml:space="preserve">the reduction in the cost of capital </w:t>
      </w:r>
      <w:r w:rsidR="007F5E0E">
        <w:t xml:space="preserve">by not paying dividends </w:t>
      </w:r>
      <w:r w:rsidR="009F2034">
        <w:t xml:space="preserve">would be about </w:t>
      </w:r>
      <w:r w:rsidRPr="001206BC">
        <w:t>£</w:t>
      </w:r>
      <w:r w:rsidR="001206BC" w:rsidRPr="0018061B">
        <w:t>3.</w:t>
      </w:r>
      <w:r w:rsidR="00E1575F">
        <w:t>2</w:t>
      </w:r>
      <w:r w:rsidR="00E1575F" w:rsidRPr="0018061B">
        <w:t xml:space="preserve">bn </w:t>
      </w:r>
      <w:r w:rsidRPr="0018061B">
        <w:t>per year</w:t>
      </w:r>
      <w:r w:rsidR="009F2034">
        <w:t xml:space="preserve"> -</w:t>
      </w:r>
      <w:r w:rsidR="00797265">
        <w:t xml:space="preserve"> </w:t>
      </w:r>
      <w:r w:rsidRPr="0018061B">
        <w:t xml:space="preserve">a return of over </w:t>
      </w:r>
      <w:r w:rsidR="001206BC" w:rsidRPr="0018061B">
        <w:t>14</w:t>
      </w:r>
      <w:r w:rsidRPr="0018061B">
        <w:t xml:space="preserve">% on the </w:t>
      </w:r>
      <w:r w:rsidR="001206BC" w:rsidRPr="0018061B">
        <w:t>compensation</w:t>
      </w:r>
      <w:r w:rsidRPr="0018061B">
        <w:t>.</w:t>
      </w:r>
      <w:r w:rsidRPr="00EE76B5">
        <w:t xml:space="preserve"> </w:t>
      </w:r>
      <w:r w:rsidR="00E20564">
        <w:br w:type="page"/>
      </w:r>
    </w:p>
    <w:p w14:paraId="636EA24E" w14:textId="2F27A5DB" w:rsidR="008E4277" w:rsidRDefault="008E4277" w:rsidP="00997373">
      <w:pPr>
        <w:pStyle w:val="Heading1"/>
      </w:pPr>
      <w:bookmarkStart w:id="2" w:name="_Toc448185399"/>
      <w:r>
        <w:lastRenderedPageBreak/>
        <w:t xml:space="preserve">The economic, social and environmental gains from </w:t>
      </w:r>
      <w:r w:rsidR="00510959">
        <w:t>public ownership</w:t>
      </w:r>
      <w:bookmarkEnd w:id="2"/>
    </w:p>
    <w:p w14:paraId="59EF98EA" w14:textId="5C766057" w:rsidR="006E33B9" w:rsidRDefault="006E33B9" w:rsidP="0091051D">
      <w:pPr>
        <w:pStyle w:val="Heading2"/>
      </w:pPr>
      <w:bookmarkStart w:id="3" w:name="_Toc448185400"/>
      <w:r>
        <w:t>Climate change and renewable energy</w:t>
      </w:r>
      <w:bookmarkEnd w:id="3"/>
    </w:p>
    <w:p w14:paraId="3AD20215" w14:textId="18215C08" w:rsidR="00950902" w:rsidRPr="00116E6C" w:rsidRDefault="000321A0" w:rsidP="00116E6C">
      <w:r w:rsidRPr="00116E6C">
        <w:t>The most prominent public objective for energy policy is developing the use of renewable energy to replace fossil fuels for electricity generation. Renewables have increased their share of electricity production in Europe in the last decade, but this has been driven by public finance (in the form of feed</w:t>
      </w:r>
      <w:r w:rsidR="004C26BA">
        <w:t>-</w:t>
      </w:r>
      <w:r w:rsidRPr="00116E6C">
        <w:t>in tariffs). The overwhelming majority of renewable energy has been developed by public sector or non-profit organisations, not by private companies such as the RWE, E.on, and EDF.</w:t>
      </w:r>
      <w:r w:rsidR="00797265">
        <w:t xml:space="preserve"> </w:t>
      </w:r>
      <w:r w:rsidRPr="00116E6C">
        <w:t>And the liberalised markets for electricity, which were designed for private companies to trade power generated by fossil fuel plants, are unsuited to renewables.</w:t>
      </w:r>
      <w:r w:rsidR="00797265">
        <w:t xml:space="preserve"> </w:t>
      </w:r>
      <w:r w:rsidR="0046021E" w:rsidRPr="00116E6C">
        <w:t>As a result, the IEA summarises: “</w:t>
      </w:r>
      <w:r w:rsidR="0046021E" w:rsidRPr="00116E6C">
        <w:rPr>
          <w:color w:val="010202"/>
        </w:rPr>
        <w:t>Market-based, unsubsidised low-carbon investments have been negligible.”</w:t>
      </w:r>
      <w:r w:rsidR="0046021E" w:rsidRPr="00116E6C">
        <w:rPr>
          <w:rStyle w:val="EndnoteReference"/>
          <w:color w:val="010202"/>
        </w:rPr>
        <w:endnoteReference w:id="3"/>
      </w:r>
    </w:p>
    <w:p w14:paraId="36EF144C" w14:textId="77777777" w:rsidR="00950902" w:rsidRDefault="00950902" w:rsidP="006E33B9"/>
    <w:p w14:paraId="40504BE2" w14:textId="5DAD0492" w:rsidR="000321A0" w:rsidRPr="006E33B9" w:rsidRDefault="000321A0" w:rsidP="006E33B9">
      <w:r>
        <w:t>Moving to public ownership therefore make</w:t>
      </w:r>
      <w:r w:rsidR="00950902">
        <w:t>s</w:t>
      </w:r>
      <w:r>
        <w:t xml:space="preserve"> it easier to d</w:t>
      </w:r>
      <w:r w:rsidR="00950902">
        <w:t xml:space="preserve">evelop renewable energy systems, rather than using public money to offer financial ‘incentives’ for private companies to choose investments in in renewables sold through a dysfunctional market system. </w:t>
      </w:r>
    </w:p>
    <w:p w14:paraId="2FC8DBEB" w14:textId="03B5F86F" w:rsidR="00950902" w:rsidRPr="00467500" w:rsidRDefault="00950902" w:rsidP="00467500">
      <w:pPr>
        <w:pStyle w:val="Heading2"/>
      </w:pPr>
      <w:bookmarkStart w:id="4" w:name="_Toc448185401"/>
      <w:r w:rsidRPr="00467500">
        <w:t>Universal coverage</w:t>
      </w:r>
      <w:bookmarkEnd w:id="4"/>
    </w:p>
    <w:p w14:paraId="7CF1450B" w14:textId="1D54CE85" w:rsidR="00950902" w:rsidRDefault="00950902" w:rsidP="00950902">
      <w:r>
        <w:t xml:space="preserve">This objective was achieved in the UK </w:t>
      </w:r>
      <w:r w:rsidR="009E0FD8">
        <w:t xml:space="preserve">long </w:t>
      </w:r>
      <w:r>
        <w:t>before privatisation</w:t>
      </w:r>
      <w:r w:rsidR="009E0FD8" w:rsidRPr="009E0FD8">
        <w:t xml:space="preserve"> </w:t>
      </w:r>
      <w:r w:rsidR="009E0FD8">
        <w:t>at the end of the 1980s</w:t>
      </w:r>
      <w:r>
        <w:t xml:space="preserve">. It now has to be maintained, </w:t>
      </w:r>
      <w:r w:rsidR="00C86353">
        <w:t xml:space="preserve">but </w:t>
      </w:r>
      <w:r>
        <w:t xml:space="preserve">private suppliers have </w:t>
      </w:r>
      <w:r w:rsidR="00C86353">
        <w:t xml:space="preserve">no </w:t>
      </w:r>
      <w:r>
        <w:t xml:space="preserve">incentive to </w:t>
      </w:r>
      <w:r w:rsidR="00C86353">
        <w:t>support</w:t>
      </w:r>
      <w:r>
        <w:t xml:space="preserve"> customers who find it hardest to pay</w:t>
      </w:r>
      <w:r w:rsidR="00C86353">
        <w:t xml:space="preserve">: although few are cut off by the companies, many are forced onto </w:t>
      </w:r>
      <w:r w:rsidR="009E0FD8">
        <w:t>prepay meters</w:t>
      </w:r>
      <w:r w:rsidR="00C86353">
        <w:t xml:space="preserve">, so that customers often effectively cut themselves off if they are unable to feed the meter. </w:t>
      </w:r>
    </w:p>
    <w:p w14:paraId="3C263D04" w14:textId="77777777" w:rsidR="00060588" w:rsidRDefault="00060588" w:rsidP="00950902"/>
    <w:p w14:paraId="42181EBF" w14:textId="3715C384" w:rsidR="00950902" w:rsidRDefault="00950902" w:rsidP="00950902">
      <w:r>
        <w:t xml:space="preserve">Even if the development of renewables results in much greater decentralisation of generation, </w:t>
      </w:r>
      <w:r w:rsidR="00060588">
        <w:t>the public commitment to universality depends on public finance</w:t>
      </w:r>
      <w:r w:rsidR="00060588" w:rsidRPr="00060588">
        <w:t xml:space="preserve"> </w:t>
      </w:r>
      <w:r w:rsidR="00060588">
        <w:t>guarantees, maintaining backup systems in case of failure, and protecting consumers from the potential behaviour of private actors, for example by landlords, or by landowners who operate solar or wind installations.</w:t>
      </w:r>
      <w:r w:rsidR="00797265">
        <w:t xml:space="preserve"> </w:t>
      </w:r>
    </w:p>
    <w:p w14:paraId="4AB749D3" w14:textId="47CE194F" w:rsidR="00D852EE" w:rsidRDefault="002978B2" w:rsidP="00C96CA4">
      <w:pPr>
        <w:pStyle w:val="Heading2"/>
      </w:pPr>
      <w:bookmarkStart w:id="5" w:name="_Toc448185402"/>
      <w:r>
        <w:t xml:space="preserve">Affordability and </w:t>
      </w:r>
      <w:r w:rsidR="00D852EE">
        <w:t>efficiency</w:t>
      </w:r>
      <w:bookmarkEnd w:id="5"/>
    </w:p>
    <w:p w14:paraId="3041D1F6" w14:textId="5D4AC766" w:rsidR="00B90C60" w:rsidRDefault="00D852EE" w:rsidP="00675C89">
      <w:r>
        <w:t xml:space="preserve">The price of gas and electricity is a source of great public discontent in the UK. </w:t>
      </w:r>
      <w:r w:rsidR="00C86353">
        <w:t xml:space="preserve">The real price of gas and electricity has increased by </w:t>
      </w:r>
      <w:r w:rsidR="00DD0950">
        <w:t>133</w:t>
      </w:r>
      <w:r w:rsidR="00C86353">
        <w:t xml:space="preserve">% and </w:t>
      </w:r>
      <w:r w:rsidR="00DD0950">
        <w:t>67</w:t>
      </w:r>
      <w:r w:rsidR="00C86353">
        <w:t>% respectively</w:t>
      </w:r>
      <w:r w:rsidR="00DD0950">
        <w:t xml:space="preserve"> since the year 2000</w:t>
      </w:r>
      <w:r w:rsidR="00C86353">
        <w:t xml:space="preserve">, and </w:t>
      </w:r>
      <w:r w:rsidR="00B90C60">
        <w:t xml:space="preserve">the </w:t>
      </w:r>
      <w:r w:rsidR="00C86353">
        <w:t>pre-tax price</w:t>
      </w:r>
      <w:r w:rsidR="00B90C60">
        <w:t xml:space="preserve"> of </w:t>
      </w:r>
      <w:r w:rsidR="00C86353">
        <w:t xml:space="preserve">electricity for residential consumers </w:t>
      </w:r>
      <w:r w:rsidR="00B90C60">
        <w:t>is</w:t>
      </w:r>
      <w:r w:rsidR="00C86353">
        <w:t xml:space="preserve"> the highest in the EU.</w:t>
      </w:r>
      <w:r w:rsidR="00C86353">
        <w:rPr>
          <w:rStyle w:val="EndnoteReference"/>
        </w:rPr>
        <w:endnoteReference w:id="4"/>
      </w:r>
      <w:r w:rsidR="00C86353">
        <w:t xml:space="preserve"> </w:t>
      </w:r>
      <w:r>
        <w:t xml:space="preserve">There is a widespread belief that the private suppliers take excessive profits out of the system </w:t>
      </w:r>
      <w:r w:rsidR="00DD0950">
        <w:t xml:space="preserve">through the payment of dividends to shareholders and interest payments to creditors, </w:t>
      </w:r>
      <w:r>
        <w:t>by charging higher prices than necessary, and by using obscure contracts with complex tariffs.</w:t>
      </w:r>
    </w:p>
    <w:p w14:paraId="61BC722F" w14:textId="1118AA1F" w:rsidR="00C96CA4" w:rsidRDefault="00D852EE" w:rsidP="00D852EE">
      <w:pPr>
        <w:pStyle w:val="Heading3"/>
      </w:pPr>
      <w:bookmarkStart w:id="6" w:name="_Toc448185403"/>
      <w:r>
        <w:t xml:space="preserve">Lower </w:t>
      </w:r>
      <w:r w:rsidR="00C96CA4" w:rsidRPr="00C96CA4">
        <w:t>cost of capital</w:t>
      </w:r>
      <w:bookmarkEnd w:id="6"/>
    </w:p>
    <w:p w14:paraId="1B43E6DA" w14:textId="4FA8C797" w:rsidR="00D852EE" w:rsidRDefault="00675C89" w:rsidP="00C96CA4">
      <w:r>
        <w:t xml:space="preserve">Since the energy sector is a capital-intensive business, these dividends and interest payments – the cost of capital – represent a significant part of the cost of electricity. </w:t>
      </w:r>
      <w:r w:rsidR="00C96CA4">
        <w:t xml:space="preserve">One of the greatest benefits of </w:t>
      </w:r>
      <w:r w:rsidR="00510959">
        <w:t xml:space="preserve">public ownership </w:t>
      </w:r>
      <w:r w:rsidR="00C96CA4">
        <w:t xml:space="preserve">is reducing </w:t>
      </w:r>
      <w:r>
        <w:t>this ‘</w:t>
      </w:r>
      <w:r w:rsidR="00C96CA4">
        <w:t>cost of capital</w:t>
      </w:r>
      <w:r>
        <w:t xml:space="preserve">’, </w:t>
      </w:r>
      <w:r w:rsidR="00D852EE">
        <w:t>because</w:t>
      </w:r>
      <w:r w:rsidR="00C96CA4">
        <w:t xml:space="preserve"> governments can raise capital by borrowing at far cheaper rates than any company or person. </w:t>
      </w:r>
    </w:p>
    <w:p w14:paraId="61CF2D59" w14:textId="77777777" w:rsidR="00D852EE" w:rsidRDefault="00D852EE" w:rsidP="00C96CA4"/>
    <w:p w14:paraId="28AA59B2" w14:textId="195833AF" w:rsidR="00C96CA4" w:rsidRPr="00675C89" w:rsidRDefault="00C96CA4" w:rsidP="00E1575F">
      <w:pPr>
        <w:rPr>
          <w:sz w:val="20"/>
          <w:szCs w:val="20"/>
        </w:rPr>
      </w:pPr>
      <w:r w:rsidRPr="00DF2424">
        <w:t>Public ownership thus creates an immediate gain to consumers</w:t>
      </w:r>
      <w:r w:rsidR="00E1575F">
        <w:t>. A</w:t>
      </w:r>
      <w:r w:rsidRPr="00DF2424">
        <w:t xml:space="preserve"> report by Corporate Watch in 2015 calculated that the annual savings </w:t>
      </w:r>
      <w:r w:rsidR="00E1575F">
        <w:t xml:space="preserve">from bringing the energy, water and rail sectors into public ownership </w:t>
      </w:r>
      <w:r w:rsidR="00797265">
        <w:t xml:space="preserve">could </w:t>
      </w:r>
      <w:r w:rsidR="00797265" w:rsidRPr="00DF2424">
        <w:t>be</w:t>
      </w:r>
      <w:r w:rsidRPr="00DF2424">
        <w:t xml:space="preserve"> £</w:t>
      </w:r>
      <w:r w:rsidR="00E1575F">
        <w:t xml:space="preserve">6.5 </w:t>
      </w:r>
      <w:r w:rsidRPr="00DF2424">
        <w:t>billion – equivalent to £</w:t>
      </w:r>
      <w:r w:rsidR="00E1575F">
        <w:t>24</w:t>
      </w:r>
      <w:r w:rsidR="00E1575F" w:rsidRPr="00DF2424">
        <w:t xml:space="preserve">8 </w:t>
      </w:r>
      <w:r w:rsidRPr="00DF2424">
        <w:t>each year for every household in the UK</w:t>
      </w:r>
      <w:r w:rsidR="00797265">
        <w:t xml:space="preserve"> </w:t>
      </w:r>
      <w:r w:rsidR="00DF2424" w:rsidRPr="00DF2424">
        <w:rPr>
          <w:rStyle w:val="EndnoteReference"/>
        </w:rPr>
        <w:endnoteReference w:id="5"/>
      </w:r>
      <w:r w:rsidR="00DF2424" w:rsidRPr="00DF2424">
        <w:t xml:space="preserve"> </w:t>
      </w:r>
    </w:p>
    <w:p w14:paraId="2A3FB8AA" w14:textId="77777777" w:rsidR="00C96CA4" w:rsidRDefault="00C96CA4" w:rsidP="00440013"/>
    <w:p w14:paraId="583ED410" w14:textId="73F23F2C" w:rsidR="00D852EE" w:rsidRDefault="00C96CA4" w:rsidP="00C96CA4">
      <w:pPr>
        <w:rPr>
          <w:rFonts w:cstheme="minorHAnsi"/>
          <w:szCs w:val="20"/>
        </w:rPr>
      </w:pPr>
      <w:r>
        <w:t xml:space="preserve">The simple economic principle here was stated by </w:t>
      </w:r>
      <w:r w:rsidRPr="00216A71">
        <w:rPr>
          <w:rFonts w:cstheme="minorHAnsi"/>
          <w:szCs w:val="20"/>
        </w:rPr>
        <w:t>the senior economics journalist on the Financial Times</w:t>
      </w:r>
      <w:r>
        <w:rPr>
          <w:rFonts w:cstheme="minorHAnsi"/>
          <w:szCs w:val="20"/>
        </w:rPr>
        <w:t xml:space="preserve">, </w:t>
      </w:r>
      <w:r w:rsidRPr="00AA1428">
        <w:rPr>
          <w:rFonts w:cstheme="minorHAnsi"/>
          <w:szCs w:val="20"/>
        </w:rPr>
        <w:t>Martin Wolf: “</w:t>
      </w:r>
      <w:r>
        <w:t>Britain's utility model is broken…the transfer of monopolies into the hands of regulated companies that own, run and develop the assets is flawed. This is excessively costly to consumers. It is also an obstacle to investment in risky long-term assets such as airports, nuclear power, electricity and gas networks…...</w:t>
      </w:r>
      <w:r w:rsidRPr="00AA1428">
        <w:rPr>
          <w:rFonts w:cstheme="minorHAnsi"/>
          <w:szCs w:val="20"/>
        </w:rPr>
        <w:t xml:space="preserve"> It seems obvious that the finance of assets is a suitable function for the public sector, which has one huge advantage – the ability to borrow cheaply….”</w:t>
      </w:r>
      <w:r w:rsidRPr="00216A71">
        <w:rPr>
          <w:rStyle w:val="EndnoteReference"/>
          <w:rFonts w:cstheme="minorHAnsi"/>
          <w:szCs w:val="20"/>
        </w:rPr>
        <w:endnoteReference w:id="6"/>
      </w:r>
      <w:bookmarkStart w:id="7" w:name="_Toc210425587"/>
      <w:bookmarkStart w:id="8" w:name="_Toc210426044"/>
      <w:bookmarkStart w:id="9" w:name="_Toc210425589"/>
      <w:bookmarkStart w:id="10" w:name="_Toc210426046"/>
      <w:bookmarkStart w:id="11" w:name="_Toc210425590"/>
      <w:bookmarkStart w:id="12" w:name="_Toc210426047"/>
      <w:bookmarkStart w:id="13" w:name="_Toc210425591"/>
      <w:bookmarkStart w:id="14" w:name="_Toc210426048"/>
      <w:bookmarkStart w:id="15" w:name="_Toc210425592"/>
      <w:bookmarkStart w:id="16" w:name="_Toc210426049"/>
      <w:bookmarkStart w:id="17" w:name="_Toc210425594"/>
      <w:bookmarkStart w:id="18" w:name="_Toc210426051"/>
      <w:bookmarkStart w:id="19" w:name="_Toc210425597"/>
      <w:bookmarkStart w:id="20" w:name="_Toc210426054"/>
      <w:bookmarkStart w:id="21" w:name="_Toc210425599"/>
      <w:bookmarkStart w:id="22" w:name="_Toc210426056"/>
      <w:bookmarkStart w:id="23" w:name="_Toc210425600"/>
      <w:bookmarkStart w:id="24" w:name="_Toc210426057"/>
      <w:bookmarkStart w:id="25" w:name="_Toc210425601"/>
      <w:bookmarkStart w:id="26" w:name="_Toc210426058"/>
      <w:bookmarkStart w:id="27" w:name="_Toc210425604"/>
      <w:bookmarkStart w:id="28" w:name="_Toc210426061"/>
      <w:bookmarkStart w:id="29" w:name="_Toc210425606"/>
      <w:bookmarkStart w:id="30" w:name="_Toc210426063"/>
      <w:bookmarkStart w:id="31" w:name="_Toc210425607"/>
      <w:bookmarkStart w:id="32" w:name="_Toc210426064"/>
      <w:bookmarkStart w:id="33" w:name="_Toc210425608"/>
      <w:bookmarkStart w:id="34" w:name="_Toc210426065"/>
      <w:bookmarkStart w:id="35" w:name="_Toc210425609"/>
      <w:bookmarkStart w:id="36" w:name="_Toc210426066"/>
      <w:bookmarkStart w:id="37" w:name="_Toc210425612"/>
      <w:bookmarkStart w:id="38" w:name="_Toc210426069"/>
      <w:bookmarkStart w:id="39" w:name="_Toc210425640"/>
      <w:bookmarkStart w:id="40" w:name="_Toc21042609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2F6E7EA2" w14:textId="77777777" w:rsidR="00675C89" w:rsidRDefault="00675C89" w:rsidP="00C96CA4">
      <w:pPr>
        <w:rPr>
          <w:rFonts w:cstheme="minorHAnsi"/>
          <w:szCs w:val="20"/>
        </w:rPr>
      </w:pPr>
    </w:p>
    <w:p w14:paraId="5F6071E0" w14:textId="1E39BECA" w:rsidR="00C96CA4" w:rsidRDefault="00D852EE" w:rsidP="00D852EE">
      <w:pPr>
        <w:pStyle w:val="Heading3"/>
      </w:pPr>
      <w:bookmarkStart w:id="41" w:name="_Toc448185404"/>
      <w:r>
        <w:t>Lower prices</w:t>
      </w:r>
      <w:r w:rsidR="00C96CA4">
        <w:t xml:space="preserve">: </w:t>
      </w:r>
      <w:r w:rsidR="00C96CA4" w:rsidRPr="00C96CA4">
        <w:t>non-profit-maximising, efficiency</w:t>
      </w:r>
      <w:bookmarkEnd w:id="41"/>
    </w:p>
    <w:p w14:paraId="2B6FA3B0" w14:textId="50FFE01E" w:rsidR="00BD174D" w:rsidRDefault="00BD174D" w:rsidP="00675C89">
      <w:r>
        <w:t xml:space="preserve">Publicly owned companies need not maximise profits, and so the incentive to over-charge and confuse customers is removed. </w:t>
      </w:r>
      <w:r w:rsidR="00094F6C">
        <w:t>T</w:t>
      </w:r>
      <w:r w:rsidR="00675C89">
        <w:t xml:space="preserve">he prices of </w:t>
      </w:r>
      <w:r>
        <w:t xml:space="preserve">public sector electricity suppliers </w:t>
      </w:r>
      <w:r w:rsidR="00D852EE">
        <w:t xml:space="preserve">in the </w:t>
      </w:r>
      <w:r>
        <w:t>USA</w:t>
      </w:r>
      <w:r w:rsidR="00675C89" w:rsidRPr="00675C89">
        <w:t xml:space="preserve"> </w:t>
      </w:r>
      <w:r w:rsidR="00675C89">
        <w:t>are about 1</w:t>
      </w:r>
      <w:r w:rsidR="0044290B">
        <w:t>2</w:t>
      </w:r>
      <w:r w:rsidR="00675C89">
        <w:t>% lower than the prices of private companies</w:t>
      </w:r>
      <w:r w:rsidR="008B3CE5">
        <w:t xml:space="preserve"> </w:t>
      </w:r>
      <w:r w:rsidR="008B3CE5">
        <w:rPr>
          <w:rStyle w:val="EndnoteReference"/>
        </w:rPr>
        <w:endnoteReference w:id="7"/>
      </w:r>
      <w:r w:rsidR="00675C89">
        <w:t xml:space="preserve">, and municipal energy companies are more trusted than large private companies in Germany </w:t>
      </w:r>
      <w:r w:rsidR="00675C89">
        <w:rPr>
          <w:rStyle w:val="EndnoteReference"/>
        </w:rPr>
        <w:endnoteReference w:id="8"/>
      </w:r>
      <w:r w:rsidR="00F11D5A">
        <w:t>.</w:t>
      </w:r>
      <w:r w:rsidR="00797265">
        <w:t xml:space="preserve"> </w:t>
      </w:r>
      <w:r w:rsidR="00BD5AF6">
        <w:t>Wit</w:t>
      </w:r>
      <w:r w:rsidR="00094F6C">
        <w:t>h natural monopolies like transmission and distribution there is no possibi</w:t>
      </w:r>
      <w:r w:rsidR="00BD5AF6">
        <w:t>lity of competition, so public ownership of such networks removes the commercial incentive to abuse such monopolies</w:t>
      </w:r>
      <w:r w:rsidR="00E1575F">
        <w:t>.</w:t>
      </w:r>
      <w:r w:rsidR="00BD5AF6">
        <w:t xml:space="preserve"> </w:t>
      </w:r>
    </w:p>
    <w:p w14:paraId="6FBCEED3" w14:textId="77777777" w:rsidR="00BD174D" w:rsidRDefault="00BD174D" w:rsidP="00C96CA4"/>
    <w:p w14:paraId="779AB3C5" w14:textId="17A365EC" w:rsidR="00D852EE" w:rsidRDefault="00D852EE" w:rsidP="00D852EE">
      <w:r>
        <w:t>Unbundled and liberalised electricity systems were expected to be more efficient because of the competition resulting from the creation of wholesale and retail markets. In practice, as in other sectors subject to privatisation and/or liberalisation, the empirical evidence does not show that the private sector is more efficient</w:t>
      </w:r>
      <w:r w:rsidR="00F11D5A">
        <w:t xml:space="preserve">: there is </w:t>
      </w:r>
      <w:r>
        <w:t>no significant difference in operating efficiency</w:t>
      </w:r>
      <w:r w:rsidR="00F11D5A">
        <w:t xml:space="preserve"> between public and private energy companies</w:t>
      </w:r>
      <w:r>
        <w:t>.</w:t>
      </w:r>
      <w:r w:rsidR="00F11D5A">
        <w:t xml:space="preserve"> Indeed,</w:t>
      </w:r>
      <w:r>
        <w:t xml:space="preserve"> there are often significant improvements in productivity when separate parts of a system are merged under public ownership, because transaction costs are reduced.</w:t>
      </w:r>
      <w:r w:rsidR="00F11D5A">
        <w:t xml:space="preserve"> </w:t>
      </w:r>
      <w:r w:rsidR="00F11D5A">
        <w:rPr>
          <w:rStyle w:val="EndnoteReference"/>
        </w:rPr>
        <w:endnoteReference w:id="9"/>
      </w:r>
      <w:r>
        <w:t xml:space="preserve"> </w:t>
      </w:r>
    </w:p>
    <w:p w14:paraId="1CE10E41" w14:textId="60D94604" w:rsidR="00BC036A" w:rsidRDefault="00467500" w:rsidP="00467500">
      <w:pPr>
        <w:pStyle w:val="Heading2"/>
      </w:pPr>
      <w:bookmarkStart w:id="42" w:name="_Toc448185405"/>
      <w:r>
        <w:t>Democratisation</w:t>
      </w:r>
      <w:bookmarkEnd w:id="42"/>
    </w:p>
    <w:p w14:paraId="327AC8DA" w14:textId="7A29FDFD" w:rsidR="0046021E" w:rsidRDefault="0046021E" w:rsidP="00467500">
      <w:r>
        <w:t xml:space="preserve">The simple advantage of public ownership of the energy system is that it enables democratic control and public planning of a system providing an extremely important public good. Because the public interest is so significant, it is not good enough to rely on individual consumer choices, especially when effective competition is absent, </w:t>
      </w:r>
      <w:r w:rsidR="00DD0950">
        <w:t xml:space="preserve">and </w:t>
      </w:r>
      <w:r>
        <w:t>consumers suffer from imperfect information</w:t>
      </w:r>
      <w:r w:rsidR="00DD0950">
        <w:t>.</w:t>
      </w:r>
      <w:r>
        <w:t xml:space="preserve"> </w:t>
      </w:r>
    </w:p>
    <w:p w14:paraId="11C8032F" w14:textId="77777777" w:rsidR="0046021E" w:rsidRDefault="0046021E" w:rsidP="00467500"/>
    <w:p w14:paraId="13A32FCD" w14:textId="499CC942" w:rsidR="00587F3C" w:rsidRDefault="00467500" w:rsidP="00467500">
      <w:r>
        <w:t xml:space="preserve">One problem with private companies is that they have an incentive to secrecy. Information could be used by competitors to gain business, and so companies argue that ‘commercial confidentiality’ is important. But in practice companies are </w:t>
      </w:r>
      <w:r w:rsidR="00DD0950">
        <w:t xml:space="preserve">often </w:t>
      </w:r>
      <w:r>
        <w:t xml:space="preserve">more concerned to withhold information which could be used by regulators or politicians to reduce their profits. </w:t>
      </w:r>
    </w:p>
    <w:p w14:paraId="6FD5D474" w14:textId="77777777" w:rsidR="00587F3C" w:rsidRDefault="00587F3C" w:rsidP="00467500"/>
    <w:p w14:paraId="7B3C51EB" w14:textId="2CAB03F8" w:rsidR="00C62990" w:rsidRDefault="00467500" w:rsidP="008E4277">
      <w:r>
        <w:t>In the past, state-owned companies were also</w:t>
      </w:r>
      <w:r w:rsidR="00587F3C">
        <w:t xml:space="preserve"> </w:t>
      </w:r>
      <w:r>
        <w:t>non-transparent, bad at releasing information</w:t>
      </w:r>
      <w:r w:rsidR="00DD0950">
        <w:t>, and remote from local accountability since they were brought under national ownership. N</w:t>
      </w:r>
      <w:r>
        <w:t xml:space="preserve">ew public companies can be subjected to different </w:t>
      </w:r>
      <w:r w:rsidR="00DD0950">
        <w:t xml:space="preserve">demands, including: a statutory duty to </w:t>
      </w:r>
      <w:r>
        <w:t>publish regular reports on all aspects of their work for public scrutiny</w:t>
      </w:r>
      <w:r w:rsidR="00DD0950">
        <w:t xml:space="preserve">; the obligation to hold board meetings open to the public; </w:t>
      </w:r>
      <w:r>
        <w:t xml:space="preserve">and </w:t>
      </w:r>
      <w:r w:rsidR="00DD0950">
        <w:t xml:space="preserve">a duty </w:t>
      </w:r>
      <w:r>
        <w:t xml:space="preserve">to release all information, except personal data, both to customers and to the public at large, as well as elected representatives. This level of scrutiny can create a constant public pressure for greater efficiency. </w:t>
      </w:r>
    </w:p>
    <w:p w14:paraId="0A789017" w14:textId="5ACC5425" w:rsidR="00D16C30" w:rsidRDefault="00D16C30" w:rsidP="008B3CE5">
      <w:pPr>
        <w:pStyle w:val="Heading2"/>
      </w:pPr>
      <w:bookmarkStart w:id="43" w:name="_Toc448185406"/>
      <w:r>
        <w:lastRenderedPageBreak/>
        <w:t>Strengthening local economy</w:t>
      </w:r>
      <w:bookmarkEnd w:id="43"/>
    </w:p>
    <w:p w14:paraId="6BC4E8AE" w14:textId="4B480D9C" w:rsidR="00D16C30" w:rsidRPr="00D16C30" w:rsidRDefault="00D16C30" w:rsidP="00D16C30">
      <w:r>
        <w:t xml:space="preserve">A return to public ownership at local level would also have the effect of strengthening local economies. A higher proportion of the work would be carried out in local suppliers, public corporations would pay more taxes, and lower costs would increase the spending power of consumers. </w:t>
      </w:r>
    </w:p>
    <w:p w14:paraId="0111CF81" w14:textId="215A6DFB" w:rsidR="00D852EE" w:rsidRDefault="008B3CE5" w:rsidP="008B3CE5">
      <w:pPr>
        <w:pStyle w:val="Heading2"/>
      </w:pPr>
      <w:bookmarkStart w:id="44" w:name="_Toc448185407"/>
      <w:r>
        <w:t xml:space="preserve">Public </w:t>
      </w:r>
      <w:r w:rsidR="002978B2">
        <w:t>ownership of energy companies is normal and growing</w:t>
      </w:r>
      <w:bookmarkEnd w:id="44"/>
    </w:p>
    <w:p w14:paraId="2539F2CD" w14:textId="2573B4D5" w:rsidR="002978B2" w:rsidRPr="002978B2" w:rsidRDefault="002978B2" w:rsidP="002978B2">
      <w:r>
        <w:t xml:space="preserve">Public ownership of electricity and gas companies is common in many countries, including European countries and the USA. There is a trend towards public ownership, especially </w:t>
      </w:r>
      <w:r w:rsidR="00DD0950">
        <w:t xml:space="preserve">local public ownership, most notably </w:t>
      </w:r>
      <w:r>
        <w:t>in Germany, driven by the same objectives as spelt out above – renewable energy, affordability for consumers, and democratic control.</w:t>
      </w:r>
      <w:r w:rsidR="00797265">
        <w:t xml:space="preserve"> </w:t>
      </w:r>
      <w:r>
        <w:t xml:space="preserve"> </w:t>
      </w:r>
    </w:p>
    <w:p w14:paraId="535C2B4D" w14:textId="77777777" w:rsidR="002978B2" w:rsidRDefault="002978B2" w:rsidP="00D852EE"/>
    <w:p w14:paraId="1D5981FC" w14:textId="77777777" w:rsidR="002978B2" w:rsidRDefault="002978B2" w:rsidP="002978B2">
      <w:pPr>
        <w:pStyle w:val="Heading3"/>
      </w:pPr>
      <w:bookmarkStart w:id="45" w:name="_Toc448185408"/>
      <w:r>
        <w:t>EU: public ownership legal and widespread</w:t>
      </w:r>
      <w:bookmarkEnd w:id="45"/>
    </w:p>
    <w:p w14:paraId="0DDC5886" w14:textId="3DEEC20E" w:rsidR="002978B2" w:rsidRDefault="002978B2" w:rsidP="002978B2">
      <w:r>
        <w:t>EU directives currently require member states to break up electricity and gas systems and enable wholesale and retail markets. These rules prevent the creation of monopoly suppliers, but EU law does not prevent public authorities, or companies owned by public authorities, from operating transmission or distribution grids, generating electricity, or supplying electricity and gas to households.</w:t>
      </w:r>
      <w:r w:rsidR="00797265">
        <w:t xml:space="preserve"> </w:t>
      </w:r>
      <w:r>
        <w:t xml:space="preserve">Indeed, a clause of the European treaty explicitly states that EU law must always remain strictly neutral on the question of public or private ownership. </w:t>
      </w:r>
      <w:r>
        <w:rPr>
          <w:rStyle w:val="EndnoteReference"/>
        </w:rPr>
        <w:endnoteReference w:id="10"/>
      </w:r>
      <w:r>
        <w:t xml:space="preserve"> </w:t>
      </w:r>
    </w:p>
    <w:p w14:paraId="593CB417" w14:textId="77777777" w:rsidR="002978B2" w:rsidRDefault="002978B2" w:rsidP="002978B2"/>
    <w:p w14:paraId="08D5C507" w14:textId="45213CFF" w:rsidR="002978B2" w:rsidRDefault="002978B2" w:rsidP="002978B2">
      <w:r>
        <w:t>There are however EU legal constraints against governments or local governments subsidising individual operators through ‘state aid’: in effect any subsidies must be available to all operators alike, public or private.</w:t>
      </w:r>
    </w:p>
    <w:p w14:paraId="0BF45BE3" w14:textId="77777777" w:rsidR="002978B2" w:rsidRDefault="002978B2" w:rsidP="002978B2"/>
    <w:p w14:paraId="3875CBBD" w14:textId="103D6AED" w:rsidR="002978B2" w:rsidRDefault="002978B2" w:rsidP="002978B2">
      <w:r>
        <w:t xml:space="preserve">Public ownership of energy companies exists in many European countries. </w:t>
      </w:r>
      <w:r w:rsidR="0091496C">
        <w:t xml:space="preserve">Many </w:t>
      </w:r>
      <w:r>
        <w:t>of the transmission</w:t>
      </w:r>
      <w:r w:rsidR="0091496C">
        <w:t>,</w:t>
      </w:r>
      <w:r>
        <w:t xml:space="preserve"> distribution </w:t>
      </w:r>
      <w:r w:rsidR="0091496C">
        <w:t xml:space="preserve">and generating companies </w:t>
      </w:r>
      <w:r>
        <w:t>are owned and operated by the public sector</w:t>
      </w:r>
      <w:r w:rsidR="0091496C">
        <w:t xml:space="preserve">, and </w:t>
      </w:r>
      <w:r>
        <w:t xml:space="preserve">many suppliers of electricity and gas (and </w:t>
      </w:r>
      <w:r w:rsidR="0091496C">
        <w:t xml:space="preserve">other services such as </w:t>
      </w:r>
      <w:r>
        <w:t xml:space="preserve">heating, cable TV, </w:t>
      </w:r>
      <w:r w:rsidR="0091496C">
        <w:t>water, waste and public transport</w:t>
      </w:r>
      <w:r>
        <w:t>)</w:t>
      </w:r>
      <w:r w:rsidR="00797265">
        <w:t xml:space="preserve"> </w:t>
      </w:r>
      <w:r>
        <w:t xml:space="preserve">are owned by municipalities (see annexe). </w:t>
      </w:r>
    </w:p>
    <w:p w14:paraId="1A15D4F3" w14:textId="77777777" w:rsidR="002978B2" w:rsidRDefault="002978B2" w:rsidP="002978B2"/>
    <w:p w14:paraId="52972619" w14:textId="0EA880B9" w:rsidR="002978B2" w:rsidRDefault="002978B2" w:rsidP="002978B2">
      <w:r>
        <w:t>This already affects the UK, because a number of large European public sector companies already own parts of the UK electricity system, including nearly 20% of total UK generating capacity.</w:t>
      </w:r>
      <w:r>
        <w:rPr>
          <w:rStyle w:val="EndnoteReference"/>
        </w:rPr>
        <w:endnoteReference w:id="11"/>
      </w:r>
      <w:r>
        <w:t xml:space="preserve"> </w:t>
      </w:r>
    </w:p>
    <w:p w14:paraId="0B9D734A" w14:textId="77777777" w:rsidR="002978B2" w:rsidRPr="00CC15B0" w:rsidRDefault="002978B2" w:rsidP="007F5E0E">
      <w:pPr>
        <w:pStyle w:val="Heading7"/>
      </w:pPr>
      <w:bookmarkStart w:id="46" w:name="_Toc448185409"/>
      <w:r w:rsidRPr="00CC15B0">
        <w:t>Table: Existing (foreign) public sector ownership in UK energy sector</w:t>
      </w:r>
      <w:bookmarkEnd w:id="46"/>
    </w:p>
    <w:tbl>
      <w:tblPr>
        <w:tblStyle w:val="TableGrid"/>
        <w:tblW w:w="9209" w:type="dxa"/>
        <w:tblLayout w:type="fixed"/>
        <w:tblLook w:val="04A0" w:firstRow="1" w:lastRow="0" w:firstColumn="1" w:lastColumn="0" w:noHBand="0" w:noVBand="1"/>
      </w:tblPr>
      <w:tblGrid>
        <w:gridCol w:w="1555"/>
        <w:gridCol w:w="1134"/>
        <w:gridCol w:w="1276"/>
        <w:gridCol w:w="1984"/>
        <w:gridCol w:w="3260"/>
      </w:tblGrid>
      <w:tr w:rsidR="002978B2" w:rsidRPr="00CC15B0" w14:paraId="0ECDAEC8" w14:textId="77777777" w:rsidTr="009E0FD8">
        <w:tc>
          <w:tcPr>
            <w:tcW w:w="1555" w:type="dxa"/>
          </w:tcPr>
          <w:p w14:paraId="325C8812" w14:textId="77777777" w:rsidR="002978B2" w:rsidRPr="00CC15B0" w:rsidRDefault="002978B2" w:rsidP="002978B2">
            <w:pPr>
              <w:rPr>
                <w:sz w:val="20"/>
                <w:szCs w:val="20"/>
              </w:rPr>
            </w:pPr>
            <w:r w:rsidRPr="00CC15B0">
              <w:rPr>
                <w:sz w:val="20"/>
                <w:szCs w:val="20"/>
              </w:rPr>
              <w:t>Group</w:t>
            </w:r>
          </w:p>
        </w:tc>
        <w:tc>
          <w:tcPr>
            <w:tcW w:w="1134" w:type="dxa"/>
          </w:tcPr>
          <w:p w14:paraId="22DCD822" w14:textId="77777777" w:rsidR="002978B2" w:rsidRPr="00CC15B0" w:rsidRDefault="002978B2" w:rsidP="002978B2">
            <w:pPr>
              <w:rPr>
                <w:sz w:val="20"/>
                <w:szCs w:val="20"/>
              </w:rPr>
            </w:pPr>
            <w:r w:rsidRPr="00CC15B0">
              <w:rPr>
                <w:sz w:val="20"/>
                <w:szCs w:val="20"/>
              </w:rPr>
              <w:t>Country</w:t>
            </w:r>
          </w:p>
        </w:tc>
        <w:tc>
          <w:tcPr>
            <w:tcW w:w="1276" w:type="dxa"/>
          </w:tcPr>
          <w:p w14:paraId="0D5C4FAB" w14:textId="77777777" w:rsidR="002978B2" w:rsidRPr="00CC15B0" w:rsidRDefault="002978B2" w:rsidP="002978B2">
            <w:pPr>
              <w:rPr>
                <w:sz w:val="20"/>
                <w:szCs w:val="20"/>
              </w:rPr>
            </w:pPr>
            <w:r w:rsidRPr="00CC15B0">
              <w:rPr>
                <w:sz w:val="20"/>
                <w:szCs w:val="20"/>
              </w:rPr>
              <w:t>% owned by public sector</w:t>
            </w:r>
          </w:p>
        </w:tc>
        <w:tc>
          <w:tcPr>
            <w:tcW w:w="1984" w:type="dxa"/>
          </w:tcPr>
          <w:p w14:paraId="29691941" w14:textId="77777777" w:rsidR="002978B2" w:rsidRPr="00CC15B0" w:rsidRDefault="002978B2" w:rsidP="002978B2">
            <w:pPr>
              <w:rPr>
                <w:sz w:val="20"/>
                <w:szCs w:val="20"/>
              </w:rPr>
            </w:pPr>
            <w:r w:rsidRPr="00CC15B0">
              <w:rPr>
                <w:sz w:val="20"/>
                <w:szCs w:val="20"/>
              </w:rPr>
              <w:t>Type of owner</w:t>
            </w:r>
          </w:p>
        </w:tc>
        <w:tc>
          <w:tcPr>
            <w:tcW w:w="3260" w:type="dxa"/>
          </w:tcPr>
          <w:p w14:paraId="3FFAAD0D" w14:textId="77777777" w:rsidR="002978B2" w:rsidRPr="00CC15B0" w:rsidRDefault="002978B2" w:rsidP="002978B2">
            <w:pPr>
              <w:rPr>
                <w:sz w:val="20"/>
                <w:szCs w:val="20"/>
              </w:rPr>
            </w:pPr>
            <w:r w:rsidRPr="00CC15B0">
              <w:rPr>
                <w:sz w:val="20"/>
                <w:szCs w:val="20"/>
              </w:rPr>
              <w:t xml:space="preserve">UK presence </w:t>
            </w:r>
          </w:p>
        </w:tc>
      </w:tr>
      <w:tr w:rsidR="002978B2" w:rsidRPr="00CC15B0" w14:paraId="1B35864F" w14:textId="77777777" w:rsidTr="009E0FD8">
        <w:tc>
          <w:tcPr>
            <w:tcW w:w="1555" w:type="dxa"/>
          </w:tcPr>
          <w:p w14:paraId="03B6E715" w14:textId="77777777" w:rsidR="002978B2" w:rsidRPr="00CC15B0" w:rsidRDefault="002978B2" w:rsidP="002978B2">
            <w:pPr>
              <w:rPr>
                <w:sz w:val="20"/>
                <w:szCs w:val="20"/>
              </w:rPr>
            </w:pPr>
            <w:r w:rsidRPr="00CC15B0">
              <w:rPr>
                <w:sz w:val="20"/>
                <w:szCs w:val="20"/>
              </w:rPr>
              <w:t>Dong</w:t>
            </w:r>
          </w:p>
        </w:tc>
        <w:tc>
          <w:tcPr>
            <w:tcW w:w="1134" w:type="dxa"/>
          </w:tcPr>
          <w:p w14:paraId="1ACBBB7E" w14:textId="77777777" w:rsidR="002978B2" w:rsidRPr="00CC15B0" w:rsidRDefault="002978B2" w:rsidP="002978B2">
            <w:pPr>
              <w:rPr>
                <w:sz w:val="20"/>
                <w:szCs w:val="20"/>
              </w:rPr>
            </w:pPr>
            <w:r w:rsidRPr="00CC15B0">
              <w:rPr>
                <w:sz w:val="20"/>
                <w:szCs w:val="20"/>
              </w:rPr>
              <w:t>Denmark</w:t>
            </w:r>
          </w:p>
        </w:tc>
        <w:tc>
          <w:tcPr>
            <w:tcW w:w="1276" w:type="dxa"/>
          </w:tcPr>
          <w:p w14:paraId="14E4805B" w14:textId="77777777" w:rsidR="002978B2" w:rsidRPr="00CC15B0" w:rsidRDefault="002978B2" w:rsidP="002978B2">
            <w:pPr>
              <w:jc w:val="right"/>
              <w:rPr>
                <w:sz w:val="20"/>
                <w:szCs w:val="20"/>
              </w:rPr>
            </w:pPr>
            <w:r w:rsidRPr="00CC15B0">
              <w:rPr>
                <w:sz w:val="20"/>
                <w:szCs w:val="20"/>
              </w:rPr>
              <w:t>76%</w:t>
            </w:r>
          </w:p>
        </w:tc>
        <w:tc>
          <w:tcPr>
            <w:tcW w:w="1984" w:type="dxa"/>
          </w:tcPr>
          <w:p w14:paraId="1D1CE3A6" w14:textId="24D92129" w:rsidR="002978B2" w:rsidRPr="00CC15B0" w:rsidRDefault="0091496C" w:rsidP="002978B2">
            <w:pPr>
              <w:rPr>
                <w:sz w:val="20"/>
                <w:szCs w:val="20"/>
              </w:rPr>
            </w:pPr>
            <w:r w:rsidRPr="00CC15B0">
              <w:rPr>
                <w:sz w:val="20"/>
                <w:szCs w:val="20"/>
              </w:rPr>
              <w:t>National/municipal</w:t>
            </w:r>
          </w:p>
        </w:tc>
        <w:tc>
          <w:tcPr>
            <w:tcW w:w="3260" w:type="dxa"/>
          </w:tcPr>
          <w:p w14:paraId="785620CE" w14:textId="77777777" w:rsidR="002978B2" w:rsidRPr="00CC15B0" w:rsidRDefault="002978B2" w:rsidP="002978B2">
            <w:pPr>
              <w:rPr>
                <w:sz w:val="20"/>
                <w:szCs w:val="20"/>
              </w:rPr>
            </w:pPr>
            <w:r w:rsidRPr="00CC15B0">
              <w:rPr>
                <w:sz w:val="20"/>
                <w:szCs w:val="20"/>
              </w:rPr>
              <w:t>Elec generation</w:t>
            </w:r>
          </w:p>
        </w:tc>
      </w:tr>
      <w:tr w:rsidR="002978B2" w:rsidRPr="00CC15B0" w14:paraId="5B326980" w14:textId="77777777" w:rsidTr="009E0FD8">
        <w:tc>
          <w:tcPr>
            <w:tcW w:w="1555" w:type="dxa"/>
          </w:tcPr>
          <w:p w14:paraId="6F6E47C2" w14:textId="77777777" w:rsidR="002978B2" w:rsidRPr="00CC15B0" w:rsidRDefault="002978B2" w:rsidP="002978B2">
            <w:pPr>
              <w:rPr>
                <w:sz w:val="20"/>
                <w:szCs w:val="20"/>
              </w:rPr>
            </w:pPr>
            <w:r w:rsidRPr="00CC15B0">
              <w:rPr>
                <w:sz w:val="20"/>
                <w:szCs w:val="20"/>
              </w:rPr>
              <w:t>EdF</w:t>
            </w:r>
          </w:p>
        </w:tc>
        <w:tc>
          <w:tcPr>
            <w:tcW w:w="1134" w:type="dxa"/>
          </w:tcPr>
          <w:p w14:paraId="74C3CD1E" w14:textId="77777777" w:rsidR="002978B2" w:rsidRPr="00CC15B0" w:rsidRDefault="002978B2" w:rsidP="002978B2">
            <w:pPr>
              <w:rPr>
                <w:sz w:val="20"/>
                <w:szCs w:val="20"/>
              </w:rPr>
            </w:pPr>
            <w:r w:rsidRPr="00CC15B0">
              <w:rPr>
                <w:sz w:val="20"/>
                <w:szCs w:val="20"/>
              </w:rPr>
              <w:t>France</w:t>
            </w:r>
          </w:p>
        </w:tc>
        <w:tc>
          <w:tcPr>
            <w:tcW w:w="1276" w:type="dxa"/>
          </w:tcPr>
          <w:p w14:paraId="16A0EA9E" w14:textId="1CBDD6EE" w:rsidR="002978B2" w:rsidRPr="00CC15B0" w:rsidRDefault="00A86304" w:rsidP="002978B2">
            <w:pPr>
              <w:jc w:val="right"/>
              <w:rPr>
                <w:sz w:val="20"/>
                <w:szCs w:val="20"/>
              </w:rPr>
            </w:pPr>
            <w:r w:rsidRPr="00CC15B0">
              <w:rPr>
                <w:sz w:val="20"/>
                <w:szCs w:val="20"/>
              </w:rPr>
              <w:t>84.5</w:t>
            </w:r>
            <w:r w:rsidR="002978B2" w:rsidRPr="00CC15B0">
              <w:rPr>
                <w:sz w:val="20"/>
                <w:szCs w:val="20"/>
              </w:rPr>
              <w:t>%</w:t>
            </w:r>
          </w:p>
        </w:tc>
        <w:tc>
          <w:tcPr>
            <w:tcW w:w="1984" w:type="dxa"/>
          </w:tcPr>
          <w:p w14:paraId="36556679" w14:textId="77777777" w:rsidR="002978B2" w:rsidRPr="00CC15B0" w:rsidRDefault="002978B2" w:rsidP="002978B2">
            <w:pPr>
              <w:rPr>
                <w:sz w:val="20"/>
                <w:szCs w:val="20"/>
              </w:rPr>
            </w:pPr>
            <w:r w:rsidRPr="00CC15B0">
              <w:rPr>
                <w:sz w:val="20"/>
                <w:szCs w:val="20"/>
              </w:rPr>
              <w:t>National</w:t>
            </w:r>
          </w:p>
        </w:tc>
        <w:tc>
          <w:tcPr>
            <w:tcW w:w="3260" w:type="dxa"/>
          </w:tcPr>
          <w:p w14:paraId="0548F6D8" w14:textId="77777777" w:rsidR="002978B2" w:rsidRPr="00CC15B0" w:rsidRDefault="002978B2" w:rsidP="002978B2">
            <w:pPr>
              <w:rPr>
                <w:sz w:val="20"/>
                <w:szCs w:val="20"/>
              </w:rPr>
            </w:pPr>
            <w:r w:rsidRPr="00CC15B0">
              <w:rPr>
                <w:sz w:val="20"/>
                <w:szCs w:val="20"/>
              </w:rPr>
              <w:t>Elec and gas supply, elec generation</w:t>
            </w:r>
          </w:p>
        </w:tc>
      </w:tr>
      <w:tr w:rsidR="002978B2" w:rsidRPr="00CC15B0" w14:paraId="36760999" w14:textId="77777777" w:rsidTr="009E0FD8">
        <w:tc>
          <w:tcPr>
            <w:tcW w:w="1555" w:type="dxa"/>
          </w:tcPr>
          <w:p w14:paraId="380633B5" w14:textId="77777777" w:rsidR="002978B2" w:rsidRPr="00CC15B0" w:rsidRDefault="002978B2" w:rsidP="002978B2">
            <w:pPr>
              <w:rPr>
                <w:sz w:val="20"/>
                <w:szCs w:val="20"/>
              </w:rPr>
            </w:pPr>
            <w:r w:rsidRPr="00CC15B0">
              <w:rPr>
                <w:sz w:val="20"/>
                <w:szCs w:val="20"/>
              </w:rPr>
              <w:t>ESB</w:t>
            </w:r>
          </w:p>
        </w:tc>
        <w:tc>
          <w:tcPr>
            <w:tcW w:w="1134" w:type="dxa"/>
          </w:tcPr>
          <w:p w14:paraId="60FA8948" w14:textId="77777777" w:rsidR="002978B2" w:rsidRPr="00CC15B0" w:rsidRDefault="002978B2" w:rsidP="002978B2">
            <w:pPr>
              <w:rPr>
                <w:sz w:val="20"/>
                <w:szCs w:val="20"/>
              </w:rPr>
            </w:pPr>
            <w:r w:rsidRPr="00CC15B0">
              <w:rPr>
                <w:sz w:val="20"/>
                <w:szCs w:val="20"/>
              </w:rPr>
              <w:t>Ireland</w:t>
            </w:r>
          </w:p>
        </w:tc>
        <w:tc>
          <w:tcPr>
            <w:tcW w:w="1276" w:type="dxa"/>
          </w:tcPr>
          <w:p w14:paraId="067189E5" w14:textId="77777777" w:rsidR="002978B2" w:rsidRPr="00CC15B0" w:rsidRDefault="002978B2" w:rsidP="002978B2">
            <w:pPr>
              <w:jc w:val="right"/>
              <w:rPr>
                <w:sz w:val="20"/>
                <w:szCs w:val="20"/>
              </w:rPr>
            </w:pPr>
            <w:r w:rsidRPr="00CC15B0">
              <w:rPr>
                <w:sz w:val="20"/>
                <w:szCs w:val="20"/>
              </w:rPr>
              <w:t>100%</w:t>
            </w:r>
          </w:p>
        </w:tc>
        <w:tc>
          <w:tcPr>
            <w:tcW w:w="1984" w:type="dxa"/>
          </w:tcPr>
          <w:p w14:paraId="4CC3B789" w14:textId="77777777" w:rsidR="002978B2" w:rsidRPr="00CC15B0" w:rsidRDefault="002978B2" w:rsidP="002978B2">
            <w:pPr>
              <w:rPr>
                <w:sz w:val="20"/>
                <w:szCs w:val="20"/>
              </w:rPr>
            </w:pPr>
            <w:r w:rsidRPr="00CC15B0">
              <w:rPr>
                <w:sz w:val="20"/>
                <w:szCs w:val="20"/>
              </w:rPr>
              <w:t>National</w:t>
            </w:r>
          </w:p>
        </w:tc>
        <w:tc>
          <w:tcPr>
            <w:tcW w:w="3260" w:type="dxa"/>
          </w:tcPr>
          <w:p w14:paraId="0B64D618" w14:textId="77777777" w:rsidR="002978B2" w:rsidRPr="00CC15B0" w:rsidRDefault="002978B2" w:rsidP="002978B2">
            <w:pPr>
              <w:rPr>
                <w:sz w:val="20"/>
                <w:szCs w:val="20"/>
              </w:rPr>
            </w:pPr>
            <w:r w:rsidRPr="00CC15B0">
              <w:rPr>
                <w:sz w:val="20"/>
                <w:szCs w:val="20"/>
              </w:rPr>
              <w:t>Elec generation</w:t>
            </w:r>
          </w:p>
        </w:tc>
      </w:tr>
      <w:tr w:rsidR="002978B2" w:rsidRPr="00CC15B0" w14:paraId="30F6A60B" w14:textId="77777777" w:rsidTr="009E0FD8">
        <w:tc>
          <w:tcPr>
            <w:tcW w:w="1555" w:type="dxa"/>
          </w:tcPr>
          <w:p w14:paraId="695AF2DE" w14:textId="77777777" w:rsidR="002978B2" w:rsidRPr="00CC15B0" w:rsidRDefault="002978B2" w:rsidP="002978B2">
            <w:pPr>
              <w:rPr>
                <w:sz w:val="20"/>
                <w:szCs w:val="20"/>
              </w:rPr>
            </w:pPr>
            <w:r w:rsidRPr="00CC15B0">
              <w:rPr>
                <w:sz w:val="20"/>
                <w:szCs w:val="20"/>
              </w:rPr>
              <w:t>Fortum</w:t>
            </w:r>
          </w:p>
        </w:tc>
        <w:tc>
          <w:tcPr>
            <w:tcW w:w="1134" w:type="dxa"/>
          </w:tcPr>
          <w:p w14:paraId="61242901" w14:textId="77777777" w:rsidR="002978B2" w:rsidRPr="00CC15B0" w:rsidRDefault="002978B2" w:rsidP="002978B2">
            <w:pPr>
              <w:rPr>
                <w:sz w:val="20"/>
                <w:szCs w:val="20"/>
              </w:rPr>
            </w:pPr>
            <w:r w:rsidRPr="00CC15B0">
              <w:rPr>
                <w:sz w:val="20"/>
                <w:szCs w:val="20"/>
              </w:rPr>
              <w:t>Finland</w:t>
            </w:r>
          </w:p>
        </w:tc>
        <w:tc>
          <w:tcPr>
            <w:tcW w:w="1276" w:type="dxa"/>
          </w:tcPr>
          <w:p w14:paraId="4345FCF4" w14:textId="77777777" w:rsidR="002978B2" w:rsidRPr="00CC15B0" w:rsidRDefault="002978B2" w:rsidP="002978B2">
            <w:pPr>
              <w:jc w:val="right"/>
              <w:rPr>
                <w:sz w:val="20"/>
                <w:szCs w:val="20"/>
              </w:rPr>
            </w:pPr>
            <w:r w:rsidRPr="00CC15B0">
              <w:rPr>
                <w:sz w:val="20"/>
                <w:szCs w:val="20"/>
              </w:rPr>
              <w:t>61.9%</w:t>
            </w:r>
          </w:p>
        </w:tc>
        <w:tc>
          <w:tcPr>
            <w:tcW w:w="1984" w:type="dxa"/>
          </w:tcPr>
          <w:p w14:paraId="6F060490" w14:textId="77777777" w:rsidR="002978B2" w:rsidRPr="00CC15B0" w:rsidRDefault="002978B2" w:rsidP="002978B2">
            <w:pPr>
              <w:rPr>
                <w:sz w:val="20"/>
                <w:szCs w:val="20"/>
              </w:rPr>
            </w:pPr>
            <w:r w:rsidRPr="00CC15B0">
              <w:rPr>
                <w:sz w:val="20"/>
                <w:szCs w:val="20"/>
              </w:rPr>
              <w:t>National</w:t>
            </w:r>
          </w:p>
        </w:tc>
        <w:tc>
          <w:tcPr>
            <w:tcW w:w="3260" w:type="dxa"/>
          </w:tcPr>
          <w:p w14:paraId="54EA060B" w14:textId="77777777" w:rsidR="002978B2" w:rsidRPr="00CC15B0" w:rsidRDefault="002978B2" w:rsidP="002978B2">
            <w:pPr>
              <w:rPr>
                <w:sz w:val="20"/>
                <w:szCs w:val="20"/>
              </w:rPr>
            </w:pPr>
            <w:r w:rsidRPr="00CC15B0">
              <w:rPr>
                <w:sz w:val="20"/>
                <w:szCs w:val="20"/>
              </w:rPr>
              <w:t>Elec generation</w:t>
            </w:r>
          </w:p>
        </w:tc>
      </w:tr>
      <w:tr w:rsidR="002978B2" w:rsidRPr="00CC15B0" w14:paraId="0F46651E" w14:textId="77777777" w:rsidTr="009E0FD8">
        <w:tc>
          <w:tcPr>
            <w:tcW w:w="1555" w:type="dxa"/>
          </w:tcPr>
          <w:p w14:paraId="014CC9DE" w14:textId="0D19E6AA" w:rsidR="002978B2" w:rsidRPr="00CC15B0" w:rsidRDefault="00A86304" w:rsidP="002978B2">
            <w:pPr>
              <w:rPr>
                <w:sz w:val="20"/>
                <w:szCs w:val="20"/>
              </w:rPr>
            </w:pPr>
            <w:r w:rsidRPr="00CC15B0">
              <w:rPr>
                <w:sz w:val="20"/>
                <w:szCs w:val="20"/>
              </w:rPr>
              <w:t xml:space="preserve">Engie </w:t>
            </w:r>
          </w:p>
        </w:tc>
        <w:tc>
          <w:tcPr>
            <w:tcW w:w="1134" w:type="dxa"/>
          </w:tcPr>
          <w:p w14:paraId="79E90344" w14:textId="77777777" w:rsidR="002978B2" w:rsidRPr="00CC15B0" w:rsidRDefault="002978B2" w:rsidP="002978B2">
            <w:pPr>
              <w:rPr>
                <w:sz w:val="20"/>
                <w:szCs w:val="20"/>
              </w:rPr>
            </w:pPr>
            <w:r w:rsidRPr="00CC15B0">
              <w:rPr>
                <w:sz w:val="20"/>
                <w:szCs w:val="20"/>
              </w:rPr>
              <w:t>France</w:t>
            </w:r>
          </w:p>
        </w:tc>
        <w:tc>
          <w:tcPr>
            <w:tcW w:w="1276" w:type="dxa"/>
          </w:tcPr>
          <w:p w14:paraId="7B2F3BB1" w14:textId="77777777" w:rsidR="002978B2" w:rsidRPr="00CC15B0" w:rsidRDefault="002978B2" w:rsidP="002978B2">
            <w:pPr>
              <w:jc w:val="right"/>
              <w:rPr>
                <w:sz w:val="20"/>
                <w:szCs w:val="20"/>
              </w:rPr>
            </w:pPr>
            <w:r w:rsidRPr="00CC15B0">
              <w:rPr>
                <w:sz w:val="20"/>
                <w:szCs w:val="20"/>
              </w:rPr>
              <w:t>35%</w:t>
            </w:r>
          </w:p>
        </w:tc>
        <w:tc>
          <w:tcPr>
            <w:tcW w:w="1984" w:type="dxa"/>
          </w:tcPr>
          <w:p w14:paraId="5E11E192" w14:textId="77777777" w:rsidR="002978B2" w:rsidRPr="00CC15B0" w:rsidRDefault="002978B2" w:rsidP="002978B2">
            <w:pPr>
              <w:rPr>
                <w:sz w:val="20"/>
                <w:szCs w:val="20"/>
              </w:rPr>
            </w:pPr>
            <w:r w:rsidRPr="00CC15B0">
              <w:rPr>
                <w:sz w:val="20"/>
                <w:szCs w:val="20"/>
              </w:rPr>
              <w:t>National</w:t>
            </w:r>
          </w:p>
        </w:tc>
        <w:tc>
          <w:tcPr>
            <w:tcW w:w="3260" w:type="dxa"/>
          </w:tcPr>
          <w:p w14:paraId="6F078A02" w14:textId="77777777" w:rsidR="002978B2" w:rsidRPr="00CC15B0" w:rsidRDefault="002978B2" w:rsidP="002978B2">
            <w:pPr>
              <w:rPr>
                <w:sz w:val="20"/>
                <w:szCs w:val="20"/>
              </w:rPr>
            </w:pPr>
            <w:r w:rsidRPr="00CC15B0">
              <w:rPr>
                <w:sz w:val="20"/>
                <w:szCs w:val="20"/>
              </w:rPr>
              <w:t>Elec generation</w:t>
            </w:r>
          </w:p>
        </w:tc>
      </w:tr>
      <w:tr w:rsidR="002978B2" w:rsidRPr="00CC15B0" w14:paraId="31DCE941" w14:textId="77777777" w:rsidTr="009E0FD8">
        <w:tc>
          <w:tcPr>
            <w:tcW w:w="1555" w:type="dxa"/>
          </w:tcPr>
          <w:p w14:paraId="1AA1E314" w14:textId="27D4B1CB" w:rsidR="002978B2" w:rsidRPr="00CC15B0" w:rsidRDefault="002978B2" w:rsidP="002978B2">
            <w:pPr>
              <w:rPr>
                <w:sz w:val="20"/>
                <w:szCs w:val="20"/>
              </w:rPr>
            </w:pPr>
            <w:r w:rsidRPr="00CC15B0">
              <w:rPr>
                <w:sz w:val="20"/>
                <w:szCs w:val="20"/>
              </w:rPr>
              <w:lastRenderedPageBreak/>
              <w:t>RWE (</w:t>
            </w:r>
            <w:r w:rsidR="00797265">
              <w:rPr>
                <w:sz w:val="20"/>
                <w:szCs w:val="20"/>
              </w:rPr>
              <w:t>nPower</w:t>
            </w:r>
            <w:r w:rsidRPr="00CC15B0">
              <w:rPr>
                <w:sz w:val="20"/>
                <w:szCs w:val="20"/>
              </w:rPr>
              <w:t>)</w:t>
            </w:r>
          </w:p>
        </w:tc>
        <w:tc>
          <w:tcPr>
            <w:tcW w:w="1134" w:type="dxa"/>
          </w:tcPr>
          <w:p w14:paraId="4F912C10" w14:textId="77777777" w:rsidR="002978B2" w:rsidRPr="00CC15B0" w:rsidRDefault="002978B2" w:rsidP="002978B2">
            <w:pPr>
              <w:rPr>
                <w:sz w:val="20"/>
                <w:szCs w:val="20"/>
              </w:rPr>
            </w:pPr>
            <w:r w:rsidRPr="00CC15B0">
              <w:rPr>
                <w:sz w:val="20"/>
                <w:szCs w:val="20"/>
              </w:rPr>
              <w:t>Germany</w:t>
            </w:r>
          </w:p>
        </w:tc>
        <w:tc>
          <w:tcPr>
            <w:tcW w:w="1276" w:type="dxa"/>
          </w:tcPr>
          <w:p w14:paraId="0F544BB1" w14:textId="77777777" w:rsidR="002978B2" w:rsidRPr="00CC15B0" w:rsidRDefault="002978B2" w:rsidP="002978B2">
            <w:pPr>
              <w:jc w:val="right"/>
              <w:rPr>
                <w:sz w:val="20"/>
                <w:szCs w:val="20"/>
              </w:rPr>
            </w:pPr>
            <w:r w:rsidRPr="00CC15B0">
              <w:rPr>
                <w:sz w:val="20"/>
                <w:szCs w:val="20"/>
              </w:rPr>
              <w:t xml:space="preserve">15% </w:t>
            </w:r>
            <w:r w:rsidRPr="00CC15B0">
              <w:rPr>
                <w:rStyle w:val="EndnoteReference"/>
                <w:sz w:val="20"/>
                <w:szCs w:val="20"/>
              </w:rPr>
              <w:endnoteReference w:id="12"/>
            </w:r>
          </w:p>
        </w:tc>
        <w:tc>
          <w:tcPr>
            <w:tcW w:w="1984" w:type="dxa"/>
          </w:tcPr>
          <w:p w14:paraId="2FE86BAA" w14:textId="58BB3219" w:rsidR="002978B2" w:rsidRPr="00CC15B0" w:rsidRDefault="002978B2" w:rsidP="002978B2">
            <w:pPr>
              <w:rPr>
                <w:sz w:val="20"/>
                <w:szCs w:val="20"/>
              </w:rPr>
            </w:pPr>
            <w:r w:rsidRPr="00CC15B0">
              <w:rPr>
                <w:sz w:val="20"/>
                <w:szCs w:val="20"/>
              </w:rPr>
              <w:t>Munic</w:t>
            </w:r>
            <w:r w:rsidR="0091496C" w:rsidRPr="00CC15B0">
              <w:rPr>
                <w:sz w:val="20"/>
                <w:szCs w:val="20"/>
              </w:rPr>
              <w:t>ipal</w:t>
            </w:r>
            <w:r w:rsidRPr="00CC15B0">
              <w:rPr>
                <w:sz w:val="20"/>
                <w:szCs w:val="20"/>
              </w:rPr>
              <w:t>/region</w:t>
            </w:r>
            <w:r w:rsidR="0091496C" w:rsidRPr="00CC15B0">
              <w:rPr>
                <w:sz w:val="20"/>
                <w:szCs w:val="20"/>
              </w:rPr>
              <w:t>al</w:t>
            </w:r>
          </w:p>
        </w:tc>
        <w:tc>
          <w:tcPr>
            <w:tcW w:w="3260" w:type="dxa"/>
          </w:tcPr>
          <w:p w14:paraId="0277329A" w14:textId="77777777" w:rsidR="002978B2" w:rsidRPr="00CC15B0" w:rsidRDefault="002978B2" w:rsidP="002978B2">
            <w:pPr>
              <w:rPr>
                <w:sz w:val="20"/>
                <w:szCs w:val="20"/>
              </w:rPr>
            </w:pPr>
            <w:r w:rsidRPr="00CC15B0">
              <w:rPr>
                <w:sz w:val="20"/>
                <w:szCs w:val="20"/>
              </w:rPr>
              <w:t>Elec and gas supply, elec generation</w:t>
            </w:r>
          </w:p>
        </w:tc>
      </w:tr>
      <w:tr w:rsidR="002978B2" w:rsidRPr="00CC15B0" w14:paraId="5527CDAC" w14:textId="77777777" w:rsidTr="009E0FD8">
        <w:tc>
          <w:tcPr>
            <w:tcW w:w="1555" w:type="dxa"/>
          </w:tcPr>
          <w:p w14:paraId="02ED3C02" w14:textId="77777777" w:rsidR="002978B2" w:rsidRPr="00CC15B0" w:rsidRDefault="002978B2" w:rsidP="002978B2">
            <w:pPr>
              <w:rPr>
                <w:sz w:val="20"/>
                <w:szCs w:val="20"/>
              </w:rPr>
            </w:pPr>
            <w:r w:rsidRPr="00CC15B0">
              <w:rPr>
                <w:sz w:val="20"/>
                <w:szCs w:val="20"/>
              </w:rPr>
              <w:t>Vattenfall</w:t>
            </w:r>
          </w:p>
        </w:tc>
        <w:tc>
          <w:tcPr>
            <w:tcW w:w="1134" w:type="dxa"/>
          </w:tcPr>
          <w:p w14:paraId="6223D797" w14:textId="77777777" w:rsidR="002978B2" w:rsidRPr="00CC15B0" w:rsidRDefault="002978B2" w:rsidP="002978B2">
            <w:pPr>
              <w:rPr>
                <w:sz w:val="20"/>
                <w:szCs w:val="20"/>
              </w:rPr>
            </w:pPr>
            <w:r w:rsidRPr="00CC15B0">
              <w:rPr>
                <w:sz w:val="20"/>
                <w:szCs w:val="20"/>
              </w:rPr>
              <w:t>Sweden</w:t>
            </w:r>
          </w:p>
        </w:tc>
        <w:tc>
          <w:tcPr>
            <w:tcW w:w="1276" w:type="dxa"/>
          </w:tcPr>
          <w:p w14:paraId="1412A4E9" w14:textId="77777777" w:rsidR="002978B2" w:rsidRPr="00CC15B0" w:rsidRDefault="002978B2" w:rsidP="002978B2">
            <w:pPr>
              <w:jc w:val="right"/>
              <w:rPr>
                <w:sz w:val="20"/>
                <w:szCs w:val="20"/>
              </w:rPr>
            </w:pPr>
            <w:r w:rsidRPr="00CC15B0">
              <w:rPr>
                <w:sz w:val="20"/>
                <w:szCs w:val="20"/>
              </w:rPr>
              <w:t>100%</w:t>
            </w:r>
          </w:p>
        </w:tc>
        <w:tc>
          <w:tcPr>
            <w:tcW w:w="1984" w:type="dxa"/>
          </w:tcPr>
          <w:p w14:paraId="2A4D3C16" w14:textId="77777777" w:rsidR="002978B2" w:rsidRPr="00CC15B0" w:rsidRDefault="002978B2" w:rsidP="002978B2">
            <w:pPr>
              <w:rPr>
                <w:sz w:val="20"/>
                <w:szCs w:val="20"/>
              </w:rPr>
            </w:pPr>
            <w:r w:rsidRPr="00CC15B0">
              <w:rPr>
                <w:sz w:val="20"/>
                <w:szCs w:val="20"/>
              </w:rPr>
              <w:t>National</w:t>
            </w:r>
          </w:p>
        </w:tc>
        <w:tc>
          <w:tcPr>
            <w:tcW w:w="3260" w:type="dxa"/>
          </w:tcPr>
          <w:p w14:paraId="7006EFBB" w14:textId="77777777" w:rsidR="002978B2" w:rsidRPr="00CC15B0" w:rsidRDefault="002978B2" w:rsidP="002978B2">
            <w:pPr>
              <w:rPr>
                <w:sz w:val="20"/>
                <w:szCs w:val="20"/>
              </w:rPr>
            </w:pPr>
            <w:r w:rsidRPr="00CC15B0">
              <w:rPr>
                <w:sz w:val="20"/>
                <w:szCs w:val="20"/>
              </w:rPr>
              <w:t>Elec generation</w:t>
            </w:r>
          </w:p>
        </w:tc>
      </w:tr>
    </w:tbl>
    <w:p w14:paraId="730A1952" w14:textId="5239BC41" w:rsidR="002978B2" w:rsidRPr="00CC15B0" w:rsidRDefault="002978B2" w:rsidP="002978B2">
      <w:pPr>
        <w:rPr>
          <w:sz w:val="20"/>
          <w:szCs w:val="20"/>
        </w:rPr>
      </w:pPr>
      <w:r w:rsidRPr="00CC15B0">
        <w:rPr>
          <w:sz w:val="20"/>
          <w:szCs w:val="20"/>
        </w:rPr>
        <w:t xml:space="preserve">Source: Seris 2012 </w:t>
      </w:r>
      <w:r w:rsidRPr="00CC15B0">
        <w:rPr>
          <w:rStyle w:val="EndnoteReference"/>
          <w:sz w:val="20"/>
          <w:szCs w:val="20"/>
        </w:rPr>
        <w:endnoteReference w:id="13"/>
      </w:r>
    </w:p>
    <w:p w14:paraId="0BF7E9D3" w14:textId="77777777" w:rsidR="00A86304" w:rsidRDefault="00A86304" w:rsidP="002978B2"/>
    <w:p w14:paraId="13C72FB2" w14:textId="77777777" w:rsidR="0053218D" w:rsidRDefault="0053218D" w:rsidP="0053218D">
      <w:pPr>
        <w:pStyle w:val="Heading3"/>
      </w:pPr>
      <w:bookmarkStart w:id="47" w:name="_Toc448185410"/>
      <w:r>
        <w:t>USA</w:t>
      </w:r>
      <w:bookmarkEnd w:id="47"/>
    </w:p>
    <w:p w14:paraId="0A4B2560" w14:textId="106A7BC8" w:rsidR="0053218D" w:rsidRDefault="0053218D" w:rsidP="0053218D">
      <w:r>
        <w:t>About 48 million Americans, in over 2000 cities and districts, get their electricity supplied by public sector companies, at a price which is on average 1</w:t>
      </w:r>
      <w:r w:rsidR="000A4588">
        <w:t>2</w:t>
      </w:r>
      <w:r>
        <w:t>% lower than the price charged by private energy companies. This represents 14.5% of the total market – and a further 13% are supplied by electricity co-operatives.</w:t>
      </w:r>
      <w:r w:rsidR="00797265">
        <w:t xml:space="preserve"> </w:t>
      </w:r>
    </w:p>
    <w:p w14:paraId="2749E759" w14:textId="77777777" w:rsidR="0053218D" w:rsidRDefault="0053218D" w:rsidP="0053218D"/>
    <w:p w14:paraId="5B7D8319" w14:textId="6212093E" w:rsidR="0053218D" w:rsidRPr="00F0325B" w:rsidRDefault="0053218D" w:rsidP="0053218D">
      <w:r>
        <w:t>Public sector utilities are seen as a protection against the risks of electricity markets. Unlike the EU, individual states are not compelled to set up a retail market for electricity. California decided to do so, but in 2000 experienced months of blackouts and price spikes, as a result of cartels operated by Enron and other</w:t>
      </w:r>
      <w:r w:rsidR="004F3FAF">
        <w:t>s: the</w:t>
      </w:r>
      <w:r>
        <w:t xml:space="preserve"> only part of California to escape the blackouts was the city of Los Angeles, which continued to be supplied by a public sector utility.</w:t>
      </w:r>
      <w:r>
        <w:rPr>
          <w:rStyle w:val="EndnoteReference"/>
        </w:rPr>
        <w:endnoteReference w:id="14"/>
      </w:r>
    </w:p>
    <w:p w14:paraId="791B4233" w14:textId="77777777" w:rsidR="0053218D" w:rsidRDefault="0053218D" w:rsidP="0053218D"/>
    <w:p w14:paraId="3AECE489" w14:textId="4415E037" w:rsidR="009B292C" w:rsidRDefault="009B292C" w:rsidP="009B292C">
      <w:pPr>
        <w:pStyle w:val="Heading3"/>
      </w:pPr>
      <w:bookmarkStart w:id="48" w:name="_Toc448185411"/>
      <w:r>
        <w:t>Germany</w:t>
      </w:r>
      <w:bookmarkEnd w:id="48"/>
    </w:p>
    <w:p w14:paraId="12F5573A" w14:textId="145BBAD6" w:rsidR="00F0325B" w:rsidRDefault="009B292C" w:rsidP="009B292C">
      <w:r>
        <w:t xml:space="preserve">The role of the public sector in the German electricity system has increased sharply in the last decade. </w:t>
      </w:r>
      <w:r w:rsidR="00F0325B">
        <w:t>Over 80%</w:t>
      </w:r>
      <w:r>
        <w:t xml:space="preserve"> of the distribution networks are now owned and run by organisations owned by the regional and municipal public authorities. </w:t>
      </w:r>
      <w:r w:rsidR="00F0325B">
        <w:t>Municipal organisations – ‘</w:t>
      </w:r>
      <w:r w:rsidR="004F3FAF">
        <w:t>S</w:t>
      </w:r>
      <w:r w:rsidR="00F0325B">
        <w:t xml:space="preserve">tadtwerke’ – supply half of all the electricity in Germany to households. Stadtwerke have also developed a greater role in generation of electricity, mainly in order to develop renewable energy much faster than the private sector, but also in some cases by buying or extending fossil fuel generators. As part of this process, over 72 new </w:t>
      </w:r>
      <w:r w:rsidR="004F3FAF">
        <w:t>S</w:t>
      </w:r>
      <w:r w:rsidR="00F0325B">
        <w:t>tadtwerke have been created since 2005.</w:t>
      </w:r>
      <w:r w:rsidR="00797265">
        <w:t xml:space="preserve"> </w:t>
      </w:r>
      <w:r w:rsidR="00C67D9F">
        <w:t xml:space="preserve"> The </w:t>
      </w:r>
      <w:r w:rsidR="00076376">
        <w:t>factor</w:t>
      </w:r>
      <w:r w:rsidR="00C67D9F">
        <w:t>s behind this trend</w:t>
      </w:r>
      <w:r w:rsidR="00076376">
        <w:t xml:space="preserve"> include </w:t>
      </w:r>
      <w:r w:rsidR="003D7FF2">
        <w:t>commitment to developing renewables, strengthening local democratic control, and strengthening the local economies.</w:t>
      </w:r>
      <w:r w:rsidR="00C67D9F">
        <w:t xml:space="preserve"> </w:t>
      </w:r>
      <w:r w:rsidR="00F0325B">
        <w:rPr>
          <w:rStyle w:val="EndnoteReference"/>
        </w:rPr>
        <w:endnoteReference w:id="15"/>
      </w:r>
    </w:p>
    <w:p w14:paraId="01E27671" w14:textId="535C2A7B" w:rsidR="00467500" w:rsidRDefault="00467500" w:rsidP="00997373">
      <w:pPr>
        <w:pStyle w:val="Heading1"/>
      </w:pPr>
      <w:bookmarkStart w:id="49" w:name="_Toc448185412"/>
      <w:r>
        <w:t>The forms and process of a return to public ownership</w:t>
      </w:r>
      <w:bookmarkEnd w:id="49"/>
    </w:p>
    <w:p w14:paraId="5A0AE37B" w14:textId="1315D649" w:rsidR="00C62990" w:rsidRDefault="00C62990" w:rsidP="00B70D5A">
      <w:pPr>
        <w:pStyle w:val="Heading2"/>
      </w:pPr>
      <w:bookmarkStart w:id="50" w:name="_Toc448185413"/>
      <w:r>
        <w:t xml:space="preserve">Different elements in the </w:t>
      </w:r>
      <w:r w:rsidR="004F3FAF">
        <w:t xml:space="preserve">present </w:t>
      </w:r>
      <w:r>
        <w:t>system</w:t>
      </w:r>
      <w:bookmarkEnd w:id="50"/>
    </w:p>
    <w:p w14:paraId="677C6FE7" w14:textId="62A32788" w:rsidR="00C96CA4" w:rsidRDefault="00C62990" w:rsidP="00E25FEC">
      <w:r>
        <w:t xml:space="preserve">Under the present </w:t>
      </w:r>
      <w:r w:rsidR="00C96CA4">
        <w:t>system in the UK</w:t>
      </w:r>
      <w:r>
        <w:t>, all the transmission</w:t>
      </w:r>
      <w:r w:rsidR="00DF4E12">
        <w:t xml:space="preserve"> and</w:t>
      </w:r>
      <w:r>
        <w:t xml:space="preserve"> distribution</w:t>
      </w:r>
      <w:r w:rsidR="00C96CA4">
        <w:t>,</w:t>
      </w:r>
      <w:r>
        <w:t xml:space="preserve"> </w:t>
      </w:r>
      <w:r w:rsidR="00DF4E12">
        <w:t xml:space="preserve">and the great majority of </w:t>
      </w:r>
      <w:r>
        <w:t xml:space="preserve">generation </w:t>
      </w:r>
      <w:r w:rsidR="007B5AA6">
        <w:t xml:space="preserve">and supply </w:t>
      </w:r>
      <w:r>
        <w:t xml:space="preserve">functions are carried out by </w:t>
      </w:r>
      <w:r w:rsidR="004F3FAF">
        <w:t>commercial</w:t>
      </w:r>
      <w:r>
        <w:t xml:space="preserve"> companies</w:t>
      </w:r>
      <w:r w:rsidR="00DF4E12">
        <w:t>. Generation and supply are</w:t>
      </w:r>
      <w:r w:rsidR="00BC45DC">
        <w:t xml:space="preserve"> dominated by the Big 6 - EDF, RWE, </w:t>
      </w:r>
      <w:r w:rsidR="00797265">
        <w:t>E.on</w:t>
      </w:r>
      <w:r w:rsidR="00BC45DC">
        <w:t>, Iberdrola, SSE and Centrica</w:t>
      </w:r>
      <w:r w:rsidR="00DF4E12">
        <w:t>, with some smaller companies, community organisations, co-operatives and municipal initiatives involved mainly in renewable generation, or supply,</w:t>
      </w:r>
      <w:r w:rsidR="00797265">
        <w:t xml:space="preserve"> </w:t>
      </w:r>
      <w:r w:rsidR="00BC45DC">
        <w:t>e.g. Robin Hood Energy, Brixton Energy</w:t>
      </w:r>
      <w:r w:rsidR="00E25FEC">
        <w:t>.</w:t>
      </w:r>
      <w:r w:rsidR="00340CC8">
        <w:rPr>
          <w:rStyle w:val="EndnoteReference"/>
        </w:rPr>
        <w:endnoteReference w:id="16"/>
      </w:r>
      <w:r w:rsidR="00E25FEC">
        <w:t xml:space="preserve"> </w:t>
      </w:r>
    </w:p>
    <w:p w14:paraId="36DFCC58" w14:textId="77777777" w:rsidR="00DF4E12" w:rsidRDefault="00DF4E12" w:rsidP="00E25FEC"/>
    <w:p w14:paraId="412833C7" w14:textId="1572B046" w:rsidR="001B45D3" w:rsidRDefault="00DF4E12" w:rsidP="00BC45DC">
      <w:r>
        <w:t>In a transition to public ownership the</w:t>
      </w:r>
      <w:r w:rsidR="00797265">
        <w:t xml:space="preserve"> </w:t>
      </w:r>
      <w:r w:rsidR="00BC45DC">
        <w:t xml:space="preserve">different elements </w:t>
      </w:r>
      <w:r>
        <w:t>of the system</w:t>
      </w:r>
      <w:r w:rsidR="00797265">
        <w:t xml:space="preserve"> </w:t>
      </w:r>
      <w:r>
        <w:t>need to be</w:t>
      </w:r>
      <w:r w:rsidR="00BC45DC">
        <w:t xml:space="preserve"> treated differently. </w:t>
      </w:r>
    </w:p>
    <w:p w14:paraId="40C77E95" w14:textId="77777777" w:rsidR="001B45D3" w:rsidRDefault="001B45D3" w:rsidP="00BC45DC"/>
    <w:p w14:paraId="4CD25969" w14:textId="079D836C" w:rsidR="00BC45DC" w:rsidRDefault="00BC45DC" w:rsidP="00DF4E12">
      <w:pPr>
        <w:pStyle w:val="ListParagraph"/>
        <w:numPr>
          <w:ilvl w:val="0"/>
          <w:numId w:val="33"/>
        </w:numPr>
      </w:pPr>
      <w:r>
        <w:t xml:space="preserve">The transmission and distribution networks are simplest: they are natural monopolies, and the private companies can be brought back into the public sector with the expectation that these monopolies will not exploit their position as they have done under private ownership. </w:t>
      </w:r>
    </w:p>
    <w:p w14:paraId="5BDB07A5" w14:textId="77777777" w:rsidR="00BC45DC" w:rsidRDefault="00BC45DC" w:rsidP="00BC45DC"/>
    <w:p w14:paraId="42306F95" w14:textId="398C955D" w:rsidR="00BC45DC" w:rsidRDefault="00BC45DC" w:rsidP="00DF4E12">
      <w:pPr>
        <w:pStyle w:val="ListParagraph"/>
        <w:numPr>
          <w:ilvl w:val="0"/>
          <w:numId w:val="33"/>
        </w:numPr>
      </w:pPr>
      <w:r>
        <w:lastRenderedPageBreak/>
        <w:t xml:space="preserve">Renewable generation should be treated differently. </w:t>
      </w:r>
      <w:r w:rsidR="0028791F">
        <w:t>Current commercial presence in this sector is relatively small, so buying existing private generators would have little point; and the example of Germany has shown that cooperative and community initiatives have a significant role to play, as well as municipal generators.</w:t>
      </w:r>
      <w:r w:rsidR="00797265">
        <w:t xml:space="preserve"> </w:t>
      </w:r>
      <w:r w:rsidR="0028791F">
        <w:t>If future generation is to be mainly renewable, there need to be new public bodies promoting renewable energy generation in a wide range of ways, as well as public bodies generating renewable energy directly.</w:t>
      </w:r>
    </w:p>
    <w:p w14:paraId="2DA8510C" w14:textId="0E85E443" w:rsidR="0028791F" w:rsidRDefault="0028791F" w:rsidP="00BC45DC"/>
    <w:p w14:paraId="41929A95" w14:textId="09ED130F" w:rsidR="0028791F" w:rsidRDefault="0028791F" w:rsidP="00DF4E12">
      <w:pPr>
        <w:pStyle w:val="ListParagraph"/>
        <w:numPr>
          <w:ilvl w:val="0"/>
          <w:numId w:val="33"/>
        </w:numPr>
      </w:pPr>
      <w:r>
        <w:t xml:space="preserve">Non-renewable generation should be treated differently again. With a commitment to developing renewable energy, </w:t>
      </w:r>
      <w:r w:rsidR="00CC15B0">
        <w:t xml:space="preserve">fossil fuel </w:t>
      </w:r>
      <w:r>
        <w:t xml:space="preserve">generation will decline, and in any case start playing a different role as backup to renewables. There will however be a need for the new public sector supply companies to draw on non-renewables for some time, and so public ownership of selected non-renewable generation </w:t>
      </w:r>
      <w:r w:rsidR="003127FD">
        <w:t xml:space="preserve">would be necessary. This process could be managed through purchase of selected power stations. </w:t>
      </w:r>
    </w:p>
    <w:p w14:paraId="5276C9B1" w14:textId="1BB6D72C" w:rsidR="003127FD" w:rsidRDefault="003127FD" w:rsidP="00BC45DC"/>
    <w:p w14:paraId="0B7544DA" w14:textId="11A4D2F9" w:rsidR="003127FD" w:rsidRPr="000645BF" w:rsidRDefault="003127FD" w:rsidP="00DF4E12">
      <w:pPr>
        <w:pStyle w:val="ListParagraph"/>
        <w:numPr>
          <w:ilvl w:val="0"/>
          <w:numId w:val="33"/>
        </w:numPr>
      </w:pPr>
      <w:r>
        <w:t>Supply companies should also be approached differently. M</w:t>
      </w:r>
      <w:r w:rsidRPr="000645BF">
        <w:t>unicipal suppliers could not be set up as monopolies, under current EU law, but could be expected to capture up to half of the market, as is the case in Germany, by actively gaining public trust through transparent pricing, and using their natural advantages, including a lower cost of capital</w:t>
      </w:r>
      <w:r>
        <w:t xml:space="preserve">. </w:t>
      </w:r>
      <w:r w:rsidR="00CC15B0">
        <w:t xml:space="preserve">The setup costs for the new municipal </w:t>
      </w:r>
      <w:r w:rsidR="006079B3">
        <w:t>suppliers</w:t>
      </w:r>
      <w:r w:rsidR="00CC15B0">
        <w:t xml:space="preserve"> should be quite small, as supply companies, under the present system, do not themselves own or construct power stations or networks: they are simple office-based selling operations. </w:t>
      </w:r>
      <w:r>
        <w:t xml:space="preserve">As a result, it would be </w:t>
      </w:r>
      <w:r w:rsidR="00DF4E12">
        <w:t xml:space="preserve">pointless </w:t>
      </w:r>
      <w:r>
        <w:t>and wasteful to buy the existing supply operations. The new public sector suppliers could and should be able to establish themselves against the existing Big 6 supply companies</w:t>
      </w:r>
      <w:r w:rsidR="00CC15B0">
        <w:t>.</w:t>
      </w:r>
      <w:r>
        <w:t xml:space="preserve"> In any case, the cost of buying these companies could be wasted, because under EU law the Big 6 could simply set up new supply subsidiaries.</w:t>
      </w:r>
      <w:r w:rsidR="00797265">
        <w:t xml:space="preserve"> </w:t>
      </w:r>
      <w:r w:rsidR="001B45D3">
        <w:t>This paper therefore does not propose the purchase of the supply business of the Big 6, and this further reduces the cost of public ownership compared with the estimates</w:t>
      </w:r>
      <w:r w:rsidR="00DF4E12" w:rsidRPr="00DF4E12">
        <w:t xml:space="preserve"> </w:t>
      </w:r>
      <w:r w:rsidR="00DF4E12">
        <w:t>of both Corporate Watch and Jefferies</w:t>
      </w:r>
      <w:r w:rsidR="001B45D3">
        <w:t xml:space="preserve">. </w:t>
      </w:r>
    </w:p>
    <w:p w14:paraId="53EEF759" w14:textId="77777777" w:rsidR="00BC45DC" w:rsidRDefault="00BC45DC" w:rsidP="00E25FEC"/>
    <w:p w14:paraId="4E03C128" w14:textId="74EBA220" w:rsidR="0091496C" w:rsidRDefault="00C96CA4" w:rsidP="00DF4E12">
      <w:pPr>
        <w:pStyle w:val="ListParagraph"/>
        <w:numPr>
          <w:ilvl w:val="0"/>
          <w:numId w:val="33"/>
        </w:numPr>
      </w:pPr>
      <w:r>
        <w:t>R</w:t>
      </w:r>
      <w:r w:rsidR="00C62990">
        <w:t>egulation is carried out by OFGEM.</w:t>
      </w:r>
      <w:r>
        <w:t xml:space="preserve"> T</w:t>
      </w:r>
      <w:r w:rsidR="00C62990">
        <w:t xml:space="preserve">he role of </w:t>
      </w:r>
      <w:r>
        <w:t>the regulator has however declined in recent years, and instead</w:t>
      </w:r>
      <w:r w:rsidR="00C62990">
        <w:t xml:space="preserve"> there has been a resurgence of active planning, financing and commissioning by central government</w:t>
      </w:r>
      <w:r>
        <w:t>, including the Energy Act 2013, which provides little role for OFGEM.</w:t>
      </w:r>
      <w:r w:rsidR="00FF6C50">
        <w:rPr>
          <w:rStyle w:val="EndnoteReference"/>
        </w:rPr>
        <w:endnoteReference w:id="17"/>
      </w:r>
      <w:r w:rsidR="00C62990">
        <w:t xml:space="preserve"> </w:t>
      </w:r>
      <w:r>
        <w:t xml:space="preserve">Like other regulators, OFGEM is said to be independent of government, but is better seen as an element of non-democratic government: a report by the House of Lords concluded that the formal constitutional status of the regulators is ‘government department without a minister’ </w:t>
      </w:r>
      <w:r>
        <w:rPr>
          <w:rStyle w:val="EndnoteReference"/>
        </w:rPr>
        <w:endnoteReference w:id="18"/>
      </w:r>
      <w:r>
        <w:t>. The absorption of OFGEM</w:t>
      </w:r>
      <w:r w:rsidR="009E0FD8">
        <w:t xml:space="preserve">’s policy </w:t>
      </w:r>
      <w:r w:rsidR="006079B3">
        <w:t>functions into</w:t>
      </w:r>
      <w:r>
        <w:t xml:space="preserve"> government and/or local government would thus be a clear part of democratisation.</w:t>
      </w:r>
      <w:r w:rsidR="0091496C" w:rsidRPr="0091496C">
        <w:t xml:space="preserve"> </w:t>
      </w:r>
    </w:p>
    <w:p w14:paraId="5C30ED87" w14:textId="77777777" w:rsidR="00502B63" w:rsidRDefault="00502B63" w:rsidP="00502B63">
      <w:pPr>
        <w:pStyle w:val="Heading2"/>
      </w:pPr>
      <w:bookmarkStart w:id="51" w:name="_Toc448185414"/>
      <w:r>
        <w:t>EU legislation and democratic change</w:t>
      </w:r>
      <w:bookmarkEnd w:id="51"/>
    </w:p>
    <w:p w14:paraId="34DE59A5" w14:textId="488055B9" w:rsidR="00502B63" w:rsidRDefault="00502B63" w:rsidP="00502B63">
      <w:r>
        <w:t>The possible forms and functions of a public accountable energy system are constrained by existing EU law, notably the Electricity and Gas Directives, which</w:t>
      </w:r>
      <w:r w:rsidRPr="00502B63">
        <w:t xml:space="preserve"> </w:t>
      </w:r>
      <w:r>
        <w:t xml:space="preserve">require a liberalised market open to competing electricity suppliers. The proposals </w:t>
      </w:r>
      <w:r w:rsidR="00DF1810">
        <w:t xml:space="preserve">in this paper </w:t>
      </w:r>
      <w:r>
        <w:t>are designed to comply with existing law, for example by maintaining separation between distribution, supply and generating companies, and not seeking to prevent private companies from continuing to sell electricity to households. As noted above, nothing in EU law prevents public ownership of all or any parts of the electricity and gas systems.</w:t>
      </w:r>
      <w:r w:rsidRPr="00502B63">
        <w:t xml:space="preserve"> </w:t>
      </w:r>
      <w:r>
        <w:t xml:space="preserve">German experience has shown that distribution networks can return smoothly to public ownership; that public sector energy suppliers have the </w:t>
      </w:r>
      <w:r>
        <w:lastRenderedPageBreak/>
        <w:t>great advantage of being more trusted; and that the development of renewable energy can be led by municipal and non-profit organisations, and by local businesses.</w:t>
      </w:r>
      <w:r>
        <w:rPr>
          <w:rStyle w:val="EndnoteReference"/>
        </w:rPr>
        <w:endnoteReference w:id="19"/>
      </w:r>
      <w:r>
        <w:t xml:space="preserve"> </w:t>
      </w:r>
    </w:p>
    <w:p w14:paraId="5121D287" w14:textId="77777777" w:rsidR="00502B63" w:rsidRDefault="00502B63" w:rsidP="00502B63"/>
    <w:p w14:paraId="199658BE" w14:textId="21E4489E" w:rsidR="00502B63" w:rsidRDefault="00502B63" w:rsidP="00502B63">
      <w:r>
        <w:t>Possible changes to current EU law are not discussed in this paper, but there are many arguments for changing it: for example, there is a widespread view that it conf</w:t>
      </w:r>
      <w:r w:rsidR="00116B6D">
        <w:t xml:space="preserve">licts </w:t>
      </w:r>
      <w:r>
        <w:t>with the development of electricity based on renewables.</w:t>
      </w:r>
      <w:r w:rsidR="00797265">
        <w:t xml:space="preserve"> </w:t>
      </w:r>
      <w:r>
        <w:t>EU</w:t>
      </w:r>
      <w:r w:rsidRPr="0018453D">
        <w:t xml:space="preserve"> </w:t>
      </w:r>
      <w:r>
        <w:t>directives are not a body of eternal truths, they are current legislation as approved by representatives of member states, and changeable through democratic processes</w:t>
      </w:r>
      <w:r w:rsidR="0013433E">
        <w:t xml:space="preserve">: the original gas and electricity directives of 1996 and 1998 have already been significantly revised twice. The new importance of renewable energy objectives means that </w:t>
      </w:r>
      <w:r w:rsidR="00DF1810">
        <w:t xml:space="preserve">EU law, and UK law, has </w:t>
      </w:r>
      <w:r w:rsidR="0013433E">
        <w:t xml:space="preserve">already had to change, and will continue to do so. </w:t>
      </w:r>
      <w:r w:rsidR="00DF1810">
        <w:rPr>
          <w:rStyle w:val="EndnoteReference"/>
        </w:rPr>
        <w:endnoteReference w:id="20"/>
      </w:r>
    </w:p>
    <w:p w14:paraId="40925AAF" w14:textId="1C783A77" w:rsidR="00415107" w:rsidRDefault="00415107" w:rsidP="00415107">
      <w:pPr>
        <w:pStyle w:val="Heading2"/>
      </w:pPr>
      <w:bookmarkStart w:id="52" w:name="_Toc448185415"/>
      <w:r>
        <w:t>New public system: regional and local accountable operators, national policy and transmission</w:t>
      </w:r>
      <w:bookmarkEnd w:id="52"/>
    </w:p>
    <w:p w14:paraId="36B4CA1D" w14:textId="46E35B21" w:rsidR="00630445" w:rsidRDefault="00415107" w:rsidP="00630445">
      <w:r>
        <w:t xml:space="preserve">A new public system should be based on the new objectives, </w:t>
      </w:r>
      <w:r w:rsidR="00FF6C50">
        <w:t xml:space="preserve">including the development of renewable generation, </w:t>
      </w:r>
      <w:r>
        <w:t>and avoid</w:t>
      </w:r>
      <w:r w:rsidR="00630445">
        <w:t xml:space="preserve"> the problems of remoteness, unresponsiveness, and unaccountability associated with 20</w:t>
      </w:r>
      <w:r w:rsidR="00630445" w:rsidRPr="00630445">
        <w:rPr>
          <w:vertAlign w:val="superscript"/>
        </w:rPr>
        <w:t>th</w:t>
      </w:r>
      <w:r w:rsidR="00630445">
        <w:t xml:space="preserve"> century nationalised industries. </w:t>
      </w:r>
      <w:r w:rsidR="00FF6C50">
        <w:t>The new structures would be more accountable and responsive to local conditions and demands through ownership at regional and/or municipal level</w:t>
      </w:r>
      <w:r w:rsidR="009A1D6B">
        <w:t xml:space="preserve"> (with three specific exceptions)</w:t>
      </w:r>
      <w:r w:rsidR="00FF6C50">
        <w:t>.</w:t>
      </w:r>
    </w:p>
    <w:p w14:paraId="6BD88FBF" w14:textId="77777777" w:rsidR="00630445" w:rsidRDefault="00630445" w:rsidP="00630445"/>
    <w:p w14:paraId="07E91202" w14:textId="2909C79C" w:rsidR="00FF6C50" w:rsidRPr="00415107" w:rsidRDefault="001B45D3" w:rsidP="00FF6C50">
      <w:r>
        <w:t xml:space="preserve">As outlined above (section 3.1) this new system will require </w:t>
      </w:r>
      <w:r w:rsidR="00DF4E12">
        <w:t xml:space="preserve">5 </w:t>
      </w:r>
      <w:r>
        <w:t xml:space="preserve">different types of public </w:t>
      </w:r>
      <w:r w:rsidR="00E25FEC">
        <w:t>entities to be created for</w:t>
      </w:r>
      <w:r>
        <w:t>:</w:t>
      </w:r>
      <w:r w:rsidR="00E25FEC">
        <w:t xml:space="preserve"> </w:t>
      </w:r>
      <w:r w:rsidR="0009480C">
        <w:t xml:space="preserve">the transmission network; </w:t>
      </w:r>
      <w:r w:rsidR="00E25FEC">
        <w:t>t</w:t>
      </w:r>
      <w:r w:rsidR="009A1D6B">
        <w:t xml:space="preserve">he </w:t>
      </w:r>
      <w:r w:rsidR="00FF6C50">
        <w:t>distribution</w:t>
      </w:r>
      <w:r w:rsidR="009A1D6B">
        <w:t xml:space="preserve"> networks</w:t>
      </w:r>
      <w:r w:rsidR="00E25FEC">
        <w:t>;</w:t>
      </w:r>
      <w:r w:rsidR="00FF6C50">
        <w:t xml:space="preserve"> supply to end customers</w:t>
      </w:r>
      <w:r w:rsidR="00E25FEC">
        <w:t xml:space="preserve">; </w:t>
      </w:r>
      <w:r w:rsidR="00FF6C50">
        <w:t>renewable generation; and non-renewable generation.</w:t>
      </w:r>
      <w:r w:rsidR="00797265">
        <w:t xml:space="preserve"> </w:t>
      </w:r>
      <w:r w:rsidR="00E25FEC">
        <w:t>A</w:t>
      </w:r>
      <w:r w:rsidR="00FF6C50">
        <w:t>ll of them should include the strongest possible requirements for transparency and for public participation in policy-making, as well as accountability to elected bodies</w:t>
      </w:r>
      <w:r w:rsidR="009A1D6B">
        <w:t>.</w:t>
      </w:r>
      <w:r w:rsidR="00797265">
        <w:t xml:space="preserve"> </w:t>
      </w:r>
      <w:r w:rsidR="009A1D6B">
        <w:t>T</w:t>
      </w:r>
      <w:r w:rsidR="00FF6C50">
        <w:t xml:space="preserve">he lack of regional </w:t>
      </w:r>
      <w:r w:rsidR="009A1D6B">
        <w:t>government in England means that these would have to be crea</w:t>
      </w:r>
      <w:r w:rsidR="00FF6C50">
        <w:t xml:space="preserve">ted </w:t>
      </w:r>
      <w:r w:rsidR="009A1D6B">
        <w:t>by forming</w:t>
      </w:r>
      <w:r w:rsidR="00FF6C50">
        <w:t xml:space="preserve"> inter-municipal associations.</w:t>
      </w:r>
    </w:p>
    <w:p w14:paraId="57B8DB34" w14:textId="77777777" w:rsidR="00FF6C50" w:rsidRDefault="00FF6C50" w:rsidP="00630445"/>
    <w:p w14:paraId="28A8989B" w14:textId="3D89F1C9" w:rsidR="00415107" w:rsidRDefault="00FF6C50" w:rsidP="00630445">
      <w:r>
        <w:t>However, t</w:t>
      </w:r>
      <w:r w:rsidR="00F42358">
        <w:t xml:space="preserve">hree </w:t>
      </w:r>
      <w:r w:rsidR="00630445">
        <w:t xml:space="preserve">elements of the system </w:t>
      </w:r>
      <w:r w:rsidR="00F42358">
        <w:t>remain</w:t>
      </w:r>
      <w:r>
        <w:t xml:space="preserve"> better suited to ownership and management at a national level, though again subject to much greater transparency</w:t>
      </w:r>
      <w:r w:rsidR="00630445">
        <w:t>: the policy and information functions of the regulator; ownership and management of the transmission grid, which remains an essential part of a system for guaranteeing universal continuous access to electricity</w:t>
      </w:r>
      <w:r w:rsidR="00F42358">
        <w:t>; and ownership and management of the legacy nuclear reactors</w:t>
      </w:r>
      <w:r w:rsidR="00630445">
        <w:t>.</w:t>
      </w:r>
      <w:r w:rsidR="00797265">
        <w:t xml:space="preserve"> </w:t>
      </w:r>
      <w:r w:rsidR="00630445">
        <w:t xml:space="preserve"> </w:t>
      </w:r>
    </w:p>
    <w:p w14:paraId="18A82250" w14:textId="5878C7C4" w:rsidR="003127FD" w:rsidRPr="0013433E" w:rsidRDefault="003127FD" w:rsidP="0013433E"/>
    <w:p w14:paraId="7C1302F7" w14:textId="047A3A3B" w:rsidR="003127FD" w:rsidRPr="0013433E" w:rsidRDefault="003127FD" w:rsidP="0013433E">
      <w:r w:rsidRPr="0013433E">
        <w:t xml:space="preserve">Such a new public system </w:t>
      </w:r>
      <w:r w:rsidR="0013433E" w:rsidRPr="0013433E">
        <w:t>would be broadly similar</w:t>
      </w:r>
      <w:r w:rsidRPr="0013433E">
        <w:t xml:space="preserve"> to th</w:t>
      </w:r>
      <w:r w:rsidR="0013433E" w:rsidRPr="0013433E">
        <w:t>e structure of ‘civic energy’, as</w:t>
      </w:r>
      <w:r w:rsidRPr="0013433E">
        <w:t xml:space="preserve"> set out in the </w:t>
      </w:r>
      <w:r w:rsidR="0013433E" w:rsidRPr="0013433E">
        <w:t xml:space="preserve">working paper </w:t>
      </w:r>
      <w:r w:rsidRPr="0013433E">
        <w:t>“</w:t>
      </w:r>
      <w:r w:rsidRPr="0013433E">
        <w:rPr>
          <w:bCs/>
        </w:rPr>
        <w:t>A transition to a civic</w:t>
      </w:r>
      <w:r w:rsidR="0013433E" w:rsidRPr="0013433E">
        <w:rPr>
          <w:bCs/>
        </w:rPr>
        <w:t xml:space="preserve"> </w:t>
      </w:r>
      <w:r w:rsidRPr="0013433E">
        <w:rPr>
          <w:bCs/>
        </w:rPr>
        <w:t>energy future”</w:t>
      </w:r>
      <w:r w:rsidRPr="0013433E">
        <w:t xml:space="preserve"> of the</w:t>
      </w:r>
      <w:r w:rsidR="0013433E" w:rsidRPr="0013433E">
        <w:t xml:space="preserve"> Transition Pathways research p</w:t>
      </w:r>
      <w:r w:rsidRPr="0013433E">
        <w:t xml:space="preserve">roject. </w:t>
      </w:r>
      <w:r w:rsidRPr="0013433E">
        <w:rPr>
          <w:rStyle w:val="EndnoteReference"/>
        </w:rPr>
        <w:endnoteReference w:id="21"/>
      </w:r>
    </w:p>
    <w:p w14:paraId="3D9A46A5" w14:textId="7E56BAA5" w:rsidR="005A0D77" w:rsidRPr="00282EB4" w:rsidRDefault="005A0D77" w:rsidP="005A0D77">
      <w:pPr>
        <w:pStyle w:val="Heading2"/>
        <w:rPr>
          <w:szCs w:val="20"/>
        </w:rPr>
      </w:pPr>
      <w:bookmarkStart w:id="53" w:name="_Toc448185416"/>
      <w:r w:rsidRPr="00282EB4">
        <w:rPr>
          <w:szCs w:val="20"/>
        </w:rPr>
        <w:t>Process of establishing public ownership and control</w:t>
      </w:r>
      <w:bookmarkEnd w:id="53"/>
    </w:p>
    <w:p w14:paraId="3946294E" w14:textId="7544F481" w:rsidR="005E1CF2" w:rsidRPr="00575253" w:rsidRDefault="00C62990" w:rsidP="0020031A">
      <w:r w:rsidRPr="00575253">
        <w:t xml:space="preserve">The process </w:t>
      </w:r>
      <w:r w:rsidR="00C96CA4" w:rsidRPr="00575253">
        <w:t xml:space="preserve">of bringing these elements under public ownership, democratic accountability, and non-profit operation, </w:t>
      </w:r>
      <w:r w:rsidR="005E1CF2" w:rsidRPr="00575253">
        <w:t>would</w:t>
      </w:r>
      <w:r w:rsidRPr="00575253">
        <w:t xml:space="preserve"> consist of a </w:t>
      </w:r>
      <w:r w:rsidR="007D7B74" w:rsidRPr="00575253">
        <w:t xml:space="preserve">set of measures </w:t>
      </w:r>
      <w:r w:rsidR="005E1CF2" w:rsidRPr="00575253">
        <w:t>to:</w:t>
      </w:r>
    </w:p>
    <w:p w14:paraId="3CA892A8" w14:textId="50B5A787" w:rsidR="005E1CF2" w:rsidRPr="00575253" w:rsidRDefault="005E1CF2" w:rsidP="00E25FEC">
      <w:pPr>
        <w:pStyle w:val="ListParagraph"/>
        <w:numPr>
          <w:ilvl w:val="0"/>
          <w:numId w:val="31"/>
        </w:numPr>
      </w:pPr>
      <w:r w:rsidRPr="00575253">
        <w:t>purchase some of the private companies,</w:t>
      </w:r>
      <w:r w:rsidR="00797265">
        <w:t xml:space="preserve"> </w:t>
      </w:r>
    </w:p>
    <w:p w14:paraId="224467B3" w14:textId="47948B71" w:rsidR="005E1CF2" w:rsidRPr="00575253" w:rsidRDefault="005E1CF2" w:rsidP="00E25FEC">
      <w:pPr>
        <w:pStyle w:val="ListParagraph"/>
        <w:numPr>
          <w:ilvl w:val="0"/>
          <w:numId w:val="31"/>
        </w:numPr>
      </w:pPr>
      <w:r w:rsidRPr="00575253">
        <w:t xml:space="preserve">create </w:t>
      </w:r>
      <w:r w:rsidR="007D7B74" w:rsidRPr="00575253">
        <w:t xml:space="preserve">new </w:t>
      </w:r>
      <w:r w:rsidRPr="00575253">
        <w:t xml:space="preserve">public sector </w:t>
      </w:r>
      <w:r w:rsidR="00F42358" w:rsidRPr="00575253">
        <w:t>companies</w:t>
      </w:r>
    </w:p>
    <w:p w14:paraId="06B39A8C" w14:textId="2F37AA26" w:rsidR="00F42358" w:rsidRPr="00575253" w:rsidRDefault="005E1CF2" w:rsidP="00E25FEC">
      <w:pPr>
        <w:pStyle w:val="ListParagraph"/>
        <w:numPr>
          <w:ilvl w:val="0"/>
          <w:numId w:val="31"/>
        </w:numPr>
      </w:pPr>
      <w:r w:rsidRPr="00575253">
        <w:t>give</w:t>
      </w:r>
      <w:r w:rsidR="007D7B74" w:rsidRPr="00575253">
        <w:t xml:space="preserve"> new powers</w:t>
      </w:r>
      <w:r w:rsidRPr="00575253">
        <w:t xml:space="preserve"> and duties to local government</w:t>
      </w:r>
      <w:r w:rsidR="00E25FEC">
        <w:t xml:space="preserve"> (and regional or inter-municipal</w:t>
      </w:r>
      <w:r w:rsidR="00116B6D">
        <w:t xml:space="preserve"> levels</w:t>
      </w:r>
      <w:r w:rsidR="00E25FEC">
        <w:t>)</w:t>
      </w:r>
    </w:p>
    <w:p w14:paraId="0000E5BC" w14:textId="77777777" w:rsidR="00DF1810" w:rsidRPr="00575253" w:rsidRDefault="00DF1810" w:rsidP="0020031A"/>
    <w:p w14:paraId="04DC2AFB" w14:textId="71F6DE42" w:rsidR="009B292C" w:rsidRPr="00575253" w:rsidRDefault="00DF1810" w:rsidP="0020031A">
      <w:r w:rsidRPr="00575253">
        <w:t>The key measures would include:</w:t>
      </w:r>
    </w:p>
    <w:p w14:paraId="4F002A9E" w14:textId="25929EA0" w:rsidR="00C96CA4" w:rsidRPr="00575253" w:rsidRDefault="00C62990" w:rsidP="0020031A">
      <w:r w:rsidRPr="00575253">
        <w:lastRenderedPageBreak/>
        <w:t xml:space="preserve"> </w:t>
      </w:r>
    </w:p>
    <w:p w14:paraId="4126ED62" w14:textId="3A78A353" w:rsidR="00C96CA4" w:rsidRPr="000645BF" w:rsidRDefault="00C62990" w:rsidP="004F3FAF">
      <w:pPr>
        <w:pStyle w:val="ListParagraph"/>
        <w:numPr>
          <w:ilvl w:val="0"/>
          <w:numId w:val="29"/>
        </w:numPr>
      </w:pPr>
      <w:r w:rsidRPr="000645BF">
        <w:t xml:space="preserve">purchase </w:t>
      </w:r>
      <w:r w:rsidR="00F42358" w:rsidRPr="000645BF">
        <w:t xml:space="preserve">by government </w:t>
      </w:r>
      <w:r w:rsidRPr="000645BF">
        <w:t xml:space="preserve">of existing </w:t>
      </w:r>
      <w:r w:rsidR="00F42358" w:rsidRPr="000645BF">
        <w:t>transmission grid and distribution networks companies</w:t>
      </w:r>
      <w:r w:rsidR="00684B41" w:rsidRPr="000645BF">
        <w:t>. This would end private exploitation of these monopolies and return them into public control.</w:t>
      </w:r>
    </w:p>
    <w:p w14:paraId="3612CF7A" w14:textId="77777777" w:rsidR="00F42358" w:rsidRPr="000645BF" w:rsidRDefault="00F42358" w:rsidP="0020031A"/>
    <w:p w14:paraId="6ABCADF2" w14:textId="73ABDEFB" w:rsidR="00DF1810" w:rsidRPr="000645BF" w:rsidRDefault="00C62990" w:rsidP="00F64AB8">
      <w:pPr>
        <w:pStyle w:val="ListParagraph"/>
        <w:numPr>
          <w:ilvl w:val="0"/>
          <w:numId w:val="29"/>
        </w:numPr>
      </w:pPr>
      <w:r w:rsidRPr="000645BF">
        <w:t xml:space="preserve">legislation that would </w:t>
      </w:r>
      <w:r w:rsidR="00415107" w:rsidRPr="000645BF">
        <w:t xml:space="preserve">require </w:t>
      </w:r>
      <w:r w:rsidRPr="000645BF">
        <w:t xml:space="preserve">local councils, either separately or jointly, to create </w:t>
      </w:r>
      <w:r w:rsidR="00DF1810" w:rsidRPr="000645BF">
        <w:t xml:space="preserve">fully transparent regional/local public sector </w:t>
      </w:r>
      <w:r w:rsidR="006D09F1" w:rsidRPr="000645BF">
        <w:t>energy suppliers</w:t>
      </w:r>
      <w:r w:rsidR="00282EB4" w:rsidRPr="000645BF">
        <w:t>, accountable to elected local authorities, to provide a secure non-profit option for customers</w:t>
      </w:r>
      <w:r w:rsidR="00C96CA4" w:rsidRPr="000645BF">
        <w:t xml:space="preserve">. </w:t>
      </w:r>
      <w:r w:rsidR="0018061B">
        <w:t xml:space="preserve">The UK could consider introducing a regulated retail price for electricity – as in a number of other countries – which would be offered by default by all public sector suppliers. </w:t>
      </w:r>
      <w:r w:rsidR="00575253">
        <w:rPr>
          <w:rStyle w:val="EndnoteReference"/>
          <w:sz w:val="20"/>
          <w:szCs w:val="20"/>
        </w:rPr>
        <w:endnoteReference w:id="22"/>
      </w:r>
      <w:r w:rsidR="00E25FEC">
        <w:t xml:space="preserve"> </w:t>
      </w:r>
    </w:p>
    <w:p w14:paraId="6EAC8E18" w14:textId="77777777" w:rsidR="00DF1810" w:rsidRPr="000645BF" w:rsidRDefault="00DF1810" w:rsidP="0020031A"/>
    <w:p w14:paraId="63D6C54B" w14:textId="718F245C" w:rsidR="00C96CA4" w:rsidRPr="000645BF" w:rsidRDefault="00DF1810" w:rsidP="004F3FAF">
      <w:pPr>
        <w:pStyle w:val="ListParagraph"/>
        <w:numPr>
          <w:ilvl w:val="0"/>
          <w:numId w:val="30"/>
        </w:numPr>
      </w:pPr>
      <w:r w:rsidRPr="000645BF">
        <w:t>legislation to provide</w:t>
      </w:r>
      <w:r w:rsidR="00415107" w:rsidRPr="000645BF">
        <w:t xml:space="preserve"> </w:t>
      </w:r>
      <w:r w:rsidR="00684B41" w:rsidRPr="000645BF">
        <w:t xml:space="preserve">greater stimulus for </w:t>
      </w:r>
      <w:r w:rsidR="00415107" w:rsidRPr="000645BF">
        <w:t xml:space="preserve">renewable energy, </w:t>
      </w:r>
      <w:r w:rsidR="00116B6D">
        <w:t xml:space="preserve">making local councils/regional bodies responsible for promoting this development, </w:t>
      </w:r>
      <w:r w:rsidR="00415107" w:rsidRPr="000645BF">
        <w:t>including</w:t>
      </w:r>
      <w:r w:rsidR="00684B41" w:rsidRPr="000645BF">
        <w:t xml:space="preserve"> </w:t>
      </w:r>
      <w:r w:rsidR="00116B6D">
        <w:t>through</w:t>
      </w:r>
      <w:r w:rsidR="00415107" w:rsidRPr="000645BF">
        <w:t xml:space="preserve"> local cooperatives and/or </w:t>
      </w:r>
      <w:r w:rsidR="00116B6D">
        <w:t xml:space="preserve">community initiatives, and </w:t>
      </w:r>
      <w:r w:rsidR="006C1076">
        <w:t>also</w:t>
      </w:r>
      <w:r w:rsidR="00797265">
        <w:t xml:space="preserve"> </w:t>
      </w:r>
      <w:r w:rsidR="006C1076" w:rsidRPr="000645BF">
        <w:t>requir</w:t>
      </w:r>
      <w:r w:rsidR="006C1076">
        <w:t>ing</w:t>
      </w:r>
      <w:r w:rsidR="006C1076" w:rsidRPr="000645BF">
        <w:t xml:space="preserve"> </w:t>
      </w:r>
      <w:r w:rsidR="00282EB4" w:rsidRPr="000645BF">
        <w:t xml:space="preserve">local councils, either separately or jointly, to create fully transparent regional/local public sector </w:t>
      </w:r>
      <w:r w:rsidRPr="000645BF">
        <w:t>generators of renewable energy</w:t>
      </w:r>
      <w:r w:rsidR="00415107" w:rsidRPr="000645BF">
        <w:t xml:space="preserve">. </w:t>
      </w:r>
    </w:p>
    <w:p w14:paraId="0ADB351E" w14:textId="77777777" w:rsidR="00684B41" w:rsidRPr="000645BF" w:rsidRDefault="00684B41" w:rsidP="0020031A"/>
    <w:p w14:paraId="7F55E69A" w14:textId="1E5CEF84" w:rsidR="006C1076" w:rsidRDefault="00DF1810" w:rsidP="004F3FAF">
      <w:pPr>
        <w:pStyle w:val="ListParagraph"/>
        <w:numPr>
          <w:ilvl w:val="0"/>
          <w:numId w:val="30"/>
        </w:numPr>
      </w:pPr>
      <w:r w:rsidRPr="000645BF">
        <w:t xml:space="preserve">selective purchase of existing </w:t>
      </w:r>
      <w:r w:rsidR="00E25FEC">
        <w:t xml:space="preserve">fossil fuel </w:t>
      </w:r>
      <w:r w:rsidRPr="000645BF">
        <w:t xml:space="preserve">power stations, </w:t>
      </w:r>
      <w:r w:rsidR="00575253">
        <w:t>t</w:t>
      </w:r>
      <w:r w:rsidRPr="000645BF">
        <w:t xml:space="preserve">o ensure </w:t>
      </w:r>
      <w:r w:rsidR="00282EB4">
        <w:t xml:space="preserve">the new regional/local supply companies have access to </w:t>
      </w:r>
      <w:r w:rsidR="00282EB4" w:rsidRPr="003E17AA">
        <w:t xml:space="preserve">adequate power </w:t>
      </w:r>
      <w:r w:rsidRPr="000645BF">
        <w:t>while renewables are being developed</w:t>
      </w:r>
      <w:r w:rsidR="006C1076">
        <w:t>.</w:t>
      </w:r>
      <w:r w:rsidR="006C1076" w:rsidRPr="006C1076">
        <w:t xml:space="preserve"> </w:t>
      </w:r>
      <w:r w:rsidR="006C1076">
        <w:t>The purchase should be selective in order to avoid public support for a declining element in overall power generation.</w:t>
      </w:r>
      <w:r w:rsidR="00797265">
        <w:t xml:space="preserve"> </w:t>
      </w:r>
      <w:r w:rsidR="006C1076" w:rsidRPr="006C1076">
        <w:t xml:space="preserve"> </w:t>
      </w:r>
    </w:p>
    <w:p w14:paraId="643C1D85" w14:textId="77777777" w:rsidR="006C1076" w:rsidRDefault="006C1076" w:rsidP="00F552CF">
      <w:pPr>
        <w:pStyle w:val="ListParagraph"/>
      </w:pPr>
    </w:p>
    <w:p w14:paraId="68E79C6B" w14:textId="04DD062D" w:rsidR="00282EB4" w:rsidRDefault="006C1076" w:rsidP="004F3FAF">
      <w:pPr>
        <w:pStyle w:val="ListParagraph"/>
        <w:numPr>
          <w:ilvl w:val="0"/>
          <w:numId w:val="30"/>
        </w:numPr>
      </w:pPr>
      <w:r w:rsidRPr="000645BF">
        <w:t>the creation of fully transparent regional/local public sector entities</w:t>
      </w:r>
      <w:r>
        <w:t>,</w:t>
      </w:r>
      <w:r w:rsidRPr="000645BF">
        <w:t xml:space="preserve"> accountable to elected local authorities</w:t>
      </w:r>
      <w:r>
        <w:t>,</w:t>
      </w:r>
      <w:r w:rsidRPr="000645BF">
        <w:t xml:space="preserve"> to own </w:t>
      </w:r>
      <w:r>
        <w:t xml:space="preserve">the </w:t>
      </w:r>
      <w:r w:rsidRPr="000645BF">
        <w:t>selected non-renewable generat</w:t>
      </w:r>
      <w:r>
        <w:t>ors</w:t>
      </w:r>
      <w:r w:rsidRPr="006079B3">
        <w:t xml:space="preserve"> </w:t>
      </w:r>
      <w:r w:rsidRPr="000645BF">
        <w:t xml:space="preserve">and invest </w:t>
      </w:r>
      <w:r w:rsidR="00DF1810" w:rsidRPr="000645BF">
        <w:t>in any new non-renewable generation.</w:t>
      </w:r>
      <w:r w:rsidR="00282EB4">
        <w:t xml:space="preserve"> </w:t>
      </w:r>
    </w:p>
    <w:p w14:paraId="477CC94B" w14:textId="77777777" w:rsidR="00282EB4" w:rsidRPr="000645BF" w:rsidRDefault="00282EB4" w:rsidP="0020031A"/>
    <w:p w14:paraId="3BE2DF7B" w14:textId="710984C5" w:rsidR="00C96CA4" w:rsidRDefault="00C96CA4" w:rsidP="004F3FAF">
      <w:pPr>
        <w:pStyle w:val="ListParagraph"/>
        <w:numPr>
          <w:ilvl w:val="0"/>
          <w:numId w:val="30"/>
        </w:numPr>
      </w:pPr>
      <w:r w:rsidRPr="000645BF">
        <w:t>the creation of fully transparent regional/local public sector entities</w:t>
      </w:r>
      <w:r w:rsidR="006079B3">
        <w:t>,</w:t>
      </w:r>
      <w:r w:rsidRPr="000645BF">
        <w:t xml:space="preserve"> </w:t>
      </w:r>
      <w:r w:rsidR="006079B3" w:rsidRPr="000645BF">
        <w:t>accountable to elected local authorities</w:t>
      </w:r>
      <w:r w:rsidR="006079B3">
        <w:t>,</w:t>
      </w:r>
      <w:r w:rsidR="006079B3" w:rsidRPr="000645BF">
        <w:t xml:space="preserve"> </w:t>
      </w:r>
      <w:r w:rsidRPr="000645BF">
        <w:t>to own distribution networks</w:t>
      </w:r>
    </w:p>
    <w:p w14:paraId="0607C83E" w14:textId="77777777" w:rsidR="0009480C" w:rsidRDefault="0009480C" w:rsidP="00F552CF">
      <w:pPr>
        <w:pStyle w:val="ListParagraph"/>
      </w:pPr>
    </w:p>
    <w:p w14:paraId="52F118F8" w14:textId="67E819E2" w:rsidR="0009480C" w:rsidRPr="000645BF" w:rsidRDefault="0009480C" w:rsidP="004F3FAF">
      <w:pPr>
        <w:pStyle w:val="ListParagraph"/>
        <w:numPr>
          <w:ilvl w:val="0"/>
          <w:numId w:val="30"/>
        </w:numPr>
      </w:pPr>
      <w:r>
        <w:t xml:space="preserve">The creation of national public sector bodies to run the transmission grid and existing nuclear power stations </w:t>
      </w:r>
    </w:p>
    <w:p w14:paraId="63BCED2A" w14:textId="77777777" w:rsidR="009B292C" w:rsidRPr="00575253" w:rsidRDefault="009B292C" w:rsidP="0020031A"/>
    <w:p w14:paraId="5D91CE46" w14:textId="4FE219EA" w:rsidR="00C96CA4" w:rsidRPr="00575253" w:rsidRDefault="00DA0FE1" w:rsidP="004F3FAF">
      <w:pPr>
        <w:pStyle w:val="ListParagraph"/>
        <w:numPr>
          <w:ilvl w:val="0"/>
          <w:numId w:val="30"/>
        </w:numPr>
      </w:pPr>
      <w:r w:rsidRPr="00575253">
        <w:t xml:space="preserve">some functions of the </w:t>
      </w:r>
      <w:r w:rsidR="00C96CA4" w:rsidRPr="00575253">
        <w:t xml:space="preserve">regulatory bureaucracy </w:t>
      </w:r>
      <w:r w:rsidRPr="00575253">
        <w:t>can be transferred</w:t>
      </w:r>
      <w:r w:rsidR="00C96CA4" w:rsidRPr="00575253">
        <w:t xml:space="preserve"> either into a reformed Department of Energy and Climate Change (</w:t>
      </w:r>
      <w:r w:rsidRPr="00575253">
        <w:t>for the system as a whole and transmission</w:t>
      </w:r>
      <w:r w:rsidR="00C96CA4" w:rsidRPr="00575253">
        <w:t>) or into the new regional</w:t>
      </w:r>
      <w:r w:rsidRPr="00575253">
        <w:t>/local government structures.</w:t>
      </w:r>
    </w:p>
    <w:p w14:paraId="092A9DDA" w14:textId="7A1B467B" w:rsidR="009B292C" w:rsidRPr="00575253" w:rsidRDefault="009B292C" w:rsidP="0020031A"/>
    <w:p w14:paraId="0DA84BC1" w14:textId="288E82A5" w:rsidR="00282EB4" w:rsidRPr="00575253" w:rsidRDefault="009B292C" w:rsidP="00DF1810">
      <w:pPr>
        <w:rPr>
          <w:sz w:val="20"/>
          <w:szCs w:val="20"/>
        </w:rPr>
      </w:pPr>
      <w:r w:rsidRPr="00575253">
        <w:t>The process</w:t>
      </w:r>
      <w:r w:rsidR="00F06146" w:rsidRPr="00575253">
        <w:t>es</w:t>
      </w:r>
      <w:r w:rsidRPr="00575253">
        <w:t xml:space="preserve"> and end-states are</w:t>
      </w:r>
      <w:r w:rsidR="006C1076">
        <w:t>.</w:t>
      </w:r>
      <w:r w:rsidR="00797265">
        <w:t xml:space="preserve"> </w:t>
      </w:r>
      <w:r w:rsidRPr="00575253">
        <w:t>summarised in the table below</w:t>
      </w:r>
      <w:r w:rsidR="00DA0FE1" w:rsidRPr="00575253">
        <w:t>, along with the estimated cost of compensating shareholders (see next section for details)</w:t>
      </w:r>
      <w:r w:rsidRPr="00575253">
        <w:t>.</w:t>
      </w:r>
      <w:r w:rsidR="00797265">
        <w:t xml:space="preserve"> </w:t>
      </w:r>
    </w:p>
    <w:p w14:paraId="7D3CF336" w14:textId="21119037" w:rsidR="00F15725" w:rsidRPr="00575253" w:rsidRDefault="00F15725" w:rsidP="007F5E0E">
      <w:pPr>
        <w:pStyle w:val="Heading7"/>
      </w:pPr>
      <w:bookmarkStart w:id="54" w:name="_Toc448185417"/>
      <w:r w:rsidRPr="00575253">
        <w:t>Forms of return to public ownership and accountability</w:t>
      </w:r>
      <w:bookmarkEnd w:id="54"/>
    </w:p>
    <w:tbl>
      <w:tblPr>
        <w:tblStyle w:val="TableGrid"/>
        <w:tblW w:w="9634" w:type="dxa"/>
        <w:tblLayout w:type="fixed"/>
        <w:tblLook w:val="04A0" w:firstRow="1" w:lastRow="0" w:firstColumn="1" w:lastColumn="0" w:noHBand="0" w:noVBand="1"/>
      </w:tblPr>
      <w:tblGrid>
        <w:gridCol w:w="1696"/>
        <w:gridCol w:w="1276"/>
        <w:gridCol w:w="2268"/>
        <w:gridCol w:w="1134"/>
        <w:gridCol w:w="3260"/>
      </w:tblGrid>
      <w:tr w:rsidR="001D06AB" w:rsidRPr="00CC15B0" w14:paraId="055C1272" w14:textId="77777777" w:rsidTr="00CC15B0">
        <w:tc>
          <w:tcPr>
            <w:tcW w:w="1696" w:type="dxa"/>
          </w:tcPr>
          <w:p w14:paraId="4E4A5530" w14:textId="51DE5E04" w:rsidR="00F15725" w:rsidRPr="00CC15B0" w:rsidRDefault="009B292C" w:rsidP="00C62990">
            <w:pPr>
              <w:rPr>
                <w:b/>
                <w:sz w:val="20"/>
                <w:szCs w:val="20"/>
              </w:rPr>
            </w:pPr>
            <w:r w:rsidRPr="00CC15B0">
              <w:rPr>
                <w:b/>
                <w:sz w:val="20"/>
                <w:szCs w:val="20"/>
              </w:rPr>
              <w:lastRenderedPageBreak/>
              <w:t xml:space="preserve">Element </w:t>
            </w:r>
            <w:r w:rsidR="00F15725" w:rsidRPr="00CC15B0">
              <w:rPr>
                <w:b/>
                <w:sz w:val="20"/>
                <w:szCs w:val="20"/>
              </w:rPr>
              <w:t>of sy</w:t>
            </w:r>
            <w:r w:rsidRPr="00CC15B0">
              <w:rPr>
                <w:b/>
                <w:sz w:val="20"/>
                <w:szCs w:val="20"/>
              </w:rPr>
              <w:t>s</w:t>
            </w:r>
            <w:r w:rsidR="00F15725" w:rsidRPr="00CC15B0">
              <w:rPr>
                <w:b/>
                <w:sz w:val="20"/>
                <w:szCs w:val="20"/>
              </w:rPr>
              <w:t>tem</w:t>
            </w:r>
          </w:p>
        </w:tc>
        <w:tc>
          <w:tcPr>
            <w:tcW w:w="1276" w:type="dxa"/>
          </w:tcPr>
          <w:p w14:paraId="14B2E41D" w14:textId="06F007C9" w:rsidR="00F15725" w:rsidRPr="00CC15B0" w:rsidRDefault="00F15725" w:rsidP="00C62990">
            <w:pPr>
              <w:rPr>
                <w:b/>
                <w:sz w:val="20"/>
                <w:szCs w:val="20"/>
              </w:rPr>
            </w:pPr>
            <w:r w:rsidRPr="00CC15B0">
              <w:rPr>
                <w:b/>
                <w:sz w:val="20"/>
                <w:szCs w:val="20"/>
              </w:rPr>
              <w:t>Current status</w:t>
            </w:r>
          </w:p>
        </w:tc>
        <w:tc>
          <w:tcPr>
            <w:tcW w:w="2268" w:type="dxa"/>
          </w:tcPr>
          <w:p w14:paraId="2DE5DF90" w14:textId="77A5E605" w:rsidR="00F15725" w:rsidRPr="00CC15B0" w:rsidRDefault="00F15725" w:rsidP="00C62990">
            <w:pPr>
              <w:rPr>
                <w:b/>
                <w:sz w:val="20"/>
                <w:szCs w:val="20"/>
              </w:rPr>
            </w:pPr>
            <w:r w:rsidRPr="00CC15B0">
              <w:rPr>
                <w:b/>
                <w:sz w:val="20"/>
                <w:szCs w:val="20"/>
              </w:rPr>
              <w:t>Process</w:t>
            </w:r>
          </w:p>
        </w:tc>
        <w:tc>
          <w:tcPr>
            <w:tcW w:w="1134" w:type="dxa"/>
          </w:tcPr>
          <w:p w14:paraId="66BE6589" w14:textId="5A6E6EA5" w:rsidR="00F15725" w:rsidRPr="00CC15B0" w:rsidRDefault="00F15725" w:rsidP="0009480C">
            <w:pPr>
              <w:jc w:val="center"/>
              <w:rPr>
                <w:b/>
                <w:sz w:val="20"/>
                <w:szCs w:val="20"/>
              </w:rPr>
            </w:pPr>
            <w:r w:rsidRPr="00CC15B0">
              <w:rPr>
                <w:b/>
                <w:sz w:val="20"/>
                <w:szCs w:val="20"/>
              </w:rPr>
              <w:t xml:space="preserve">Cost </w:t>
            </w:r>
            <w:r w:rsidR="00797265" w:rsidRPr="00CC15B0">
              <w:rPr>
                <w:b/>
                <w:sz w:val="20"/>
                <w:szCs w:val="20"/>
              </w:rPr>
              <w:t>of</w:t>
            </w:r>
            <w:r w:rsidR="00797265">
              <w:rPr>
                <w:b/>
                <w:sz w:val="20"/>
                <w:szCs w:val="20"/>
              </w:rPr>
              <w:t xml:space="preserve"> compensation</w:t>
            </w:r>
          </w:p>
        </w:tc>
        <w:tc>
          <w:tcPr>
            <w:tcW w:w="3260" w:type="dxa"/>
          </w:tcPr>
          <w:p w14:paraId="314A2AE3" w14:textId="3524E682" w:rsidR="00F15725" w:rsidRPr="00CC15B0" w:rsidRDefault="00F15725" w:rsidP="00C62990">
            <w:pPr>
              <w:rPr>
                <w:b/>
                <w:sz w:val="20"/>
                <w:szCs w:val="20"/>
              </w:rPr>
            </w:pPr>
            <w:r w:rsidRPr="00CC15B0">
              <w:rPr>
                <w:b/>
                <w:sz w:val="20"/>
                <w:szCs w:val="20"/>
              </w:rPr>
              <w:t>New status</w:t>
            </w:r>
          </w:p>
        </w:tc>
      </w:tr>
      <w:tr w:rsidR="001D06AB" w:rsidRPr="00CC15B0" w14:paraId="78DF1D2D" w14:textId="77777777" w:rsidTr="00CC15B0">
        <w:tc>
          <w:tcPr>
            <w:tcW w:w="1696" w:type="dxa"/>
          </w:tcPr>
          <w:p w14:paraId="383C59EF" w14:textId="0B146803" w:rsidR="00F15725" w:rsidRPr="00CC15B0" w:rsidRDefault="00F15725" w:rsidP="00C62990">
            <w:pPr>
              <w:rPr>
                <w:b/>
                <w:sz w:val="20"/>
                <w:szCs w:val="20"/>
              </w:rPr>
            </w:pPr>
            <w:r w:rsidRPr="00CC15B0">
              <w:rPr>
                <w:b/>
                <w:sz w:val="20"/>
                <w:szCs w:val="20"/>
              </w:rPr>
              <w:t>Transmission</w:t>
            </w:r>
          </w:p>
        </w:tc>
        <w:tc>
          <w:tcPr>
            <w:tcW w:w="1276" w:type="dxa"/>
          </w:tcPr>
          <w:p w14:paraId="7E52FA57" w14:textId="5DA2BD69" w:rsidR="00F15725" w:rsidRPr="00CC15B0" w:rsidRDefault="00F15725" w:rsidP="00C62990">
            <w:pPr>
              <w:rPr>
                <w:sz w:val="20"/>
                <w:szCs w:val="20"/>
              </w:rPr>
            </w:pPr>
            <w:r w:rsidRPr="00CC15B0">
              <w:rPr>
                <w:sz w:val="20"/>
                <w:szCs w:val="20"/>
              </w:rPr>
              <w:t>Private plc</w:t>
            </w:r>
          </w:p>
        </w:tc>
        <w:tc>
          <w:tcPr>
            <w:tcW w:w="2268" w:type="dxa"/>
          </w:tcPr>
          <w:p w14:paraId="505AD79C" w14:textId="7E0C6188" w:rsidR="00F15725" w:rsidRPr="00CC15B0" w:rsidRDefault="00973EA1" w:rsidP="00973EA1">
            <w:pPr>
              <w:rPr>
                <w:sz w:val="20"/>
                <w:szCs w:val="20"/>
              </w:rPr>
            </w:pPr>
            <w:r w:rsidRPr="00CC15B0">
              <w:rPr>
                <w:sz w:val="20"/>
                <w:szCs w:val="20"/>
              </w:rPr>
              <w:t>Public sector purchase</w:t>
            </w:r>
          </w:p>
        </w:tc>
        <w:tc>
          <w:tcPr>
            <w:tcW w:w="1134" w:type="dxa"/>
          </w:tcPr>
          <w:p w14:paraId="480E6D30" w14:textId="6DC002B3" w:rsidR="00F15725" w:rsidRPr="00CC15B0" w:rsidRDefault="00DA0FE1" w:rsidP="006C1076">
            <w:pPr>
              <w:jc w:val="center"/>
              <w:rPr>
                <w:sz w:val="20"/>
                <w:szCs w:val="20"/>
              </w:rPr>
            </w:pPr>
            <w:r w:rsidRPr="00CC15B0">
              <w:rPr>
                <w:sz w:val="20"/>
                <w:szCs w:val="20"/>
              </w:rPr>
              <w:t>£6</w:t>
            </w:r>
            <w:r w:rsidR="00F552CF">
              <w:rPr>
                <w:sz w:val="20"/>
                <w:szCs w:val="20"/>
              </w:rPr>
              <w:t>-8</w:t>
            </w:r>
            <w:r w:rsidRPr="00CC15B0">
              <w:rPr>
                <w:sz w:val="20"/>
                <w:szCs w:val="20"/>
              </w:rPr>
              <w:t>bn</w:t>
            </w:r>
            <w:r w:rsidR="006C1076">
              <w:rPr>
                <w:sz w:val="20"/>
                <w:szCs w:val="20"/>
              </w:rPr>
              <w:t xml:space="preserve"> </w:t>
            </w:r>
          </w:p>
        </w:tc>
        <w:tc>
          <w:tcPr>
            <w:tcW w:w="3260" w:type="dxa"/>
          </w:tcPr>
          <w:p w14:paraId="6C7FAB64" w14:textId="18638BC6" w:rsidR="00F15725" w:rsidRPr="00CC15B0" w:rsidRDefault="00F15725" w:rsidP="00973EA1">
            <w:pPr>
              <w:rPr>
                <w:sz w:val="20"/>
                <w:szCs w:val="20"/>
              </w:rPr>
            </w:pPr>
            <w:r w:rsidRPr="00CC15B0">
              <w:rPr>
                <w:sz w:val="20"/>
                <w:szCs w:val="20"/>
              </w:rPr>
              <w:t xml:space="preserve">National transparent </w:t>
            </w:r>
            <w:r w:rsidR="00973EA1" w:rsidRPr="00CC15B0">
              <w:rPr>
                <w:sz w:val="20"/>
                <w:szCs w:val="20"/>
              </w:rPr>
              <w:t xml:space="preserve">public </w:t>
            </w:r>
            <w:r w:rsidRPr="00CC15B0">
              <w:rPr>
                <w:sz w:val="20"/>
                <w:szCs w:val="20"/>
              </w:rPr>
              <w:t>company</w:t>
            </w:r>
          </w:p>
        </w:tc>
      </w:tr>
      <w:tr w:rsidR="001D06AB" w:rsidRPr="00CC15B0" w14:paraId="5072D633" w14:textId="77777777" w:rsidTr="00CC15B0">
        <w:tc>
          <w:tcPr>
            <w:tcW w:w="1696" w:type="dxa"/>
          </w:tcPr>
          <w:p w14:paraId="226F3F4F" w14:textId="4CD34E4B" w:rsidR="00F15725" w:rsidRPr="00CC15B0" w:rsidRDefault="00F15725" w:rsidP="00C96CA4">
            <w:pPr>
              <w:rPr>
                <w:b/>
                <w:sz w:val="20"/>
                <w:szCs w:val="20"/>
              </w:rPr>
            </w:pPr>
            <w:r w:rsidRPr="00CC15B0">
              <w:rPr>
                <w:b/>
                <w:sz w:val="20"/>
                <w:szCs w:val="20"/>
              </w:rPr>
              <w:t>Distribution</w:t>
            </w:r>
          </w:p>
        </w:tc>
        <w:tc>
          <w:tcPr>
            <w:tcW w:w="1276" w:type="dxa"/>
          </w:tcPr>
          <w:p w14:paraId="20DC8C33" w14:textId="2B5FE839" w:rsidR="00F15725" w:rsidRPr="00CC15B0" w:rsidRDefault="00F15725" w:rsidP="00C96CA4">
            <w:pPr>
              <w:rPr>
                <w:sz w:val="20"/>
                <w:szCs w:val="20"/>
              </w:rPr>
            </w:pPr>
            <w:r w:rsidRPr="00CC15B0">
              <w:rPr>
                <w:sz w:val="20"/>
                <w:szCs w:val="20"/>
              </w:rPr>
              <w:t>Private plcs</w:t>
            </w:r>
          </w:p>
        </w:tc>
        <w:tc>
          <w:tcPr>
            <w:tcW w:w="2268" w:type="dxa"/>
          </w:tcPr>
          <w:p w14:paraId="47FB337A" w14:textId="3DF5F27D" w:rsidR="00F15725" w:rsidRPr="00CC15B0" w:rsidRDefault="00973EA1" w:rsidP="00973EA1">
            <w:pPr>
              <w:rPr>
                <w:sz w:val="20"/>
                <w:szCs w:val="20"/>
              </w:rPr>
            </w:pPr>
            <w:r w:rsidRPr="00CC15B0">
              <w:rPr>
                <w:sz w:val="20"/>
                <w:szCs w:val="20"/>
              </w:rPr>
              <w:t>Public sector purchase</w:t>
            </w:r>
          </w:p>
        </w:tc>
        <w:tc>
          <w:tcPr>
            <w:tcW w:w="1134" w:type="dxa"/>
          </w:tcPr>
          <w:p w14:paraId="0AF2BCF2" w14:textId="505BFA06" w:rsidR="00F15725" w:rsidRPr="00CC15B0" w:rsidRDefault="00DA0FE1" w:rsidP="00CC15B0">
            <w:pPr>
              <w:jc w:val="center"/>
              <w:rPr>
                <w:sz w:val="20"/>
                <w:szCs w:val="20"/>
              </w:rPr>
            </w:pPr>
            <w:r w:rsidRPr="00CC15B0">
              <w:rPr>
                <w:sz w:val="20"/>
                <w:szCs w:val="20"/>
              </w:rPr>
              <w:t>£4</w:t>
            </w:r>
            <w:r w:rsidR="00F552CF">
              <w:rPr>
                <w:sz w:val="20"/>
                <w:szCs w:val="20"/>
              </w:rPr>
              <w:t>-6</w:t>
            </w:r>
            <w:r w:rsidRPr="00CC15B0">
              <w:rPr>
                <w:sz w:val="20"/>
                <w:szCs w:val="20"/>
              </w:rPr>
              <w:t>bn</w:t>
            </w:r>
          </w:p>
        </w:tc>
        <w:tc>
          <w:tcPr>
            <w:tcW w:w="3260" w:type="dxa"/>
          </w:tcPr>
          <w:p w14:paraId="1D47396D" w14:textId="4557C9F9" w:rsidR="00F15725" w:rsidRPr="00CC15B0" w:rsidRDefault="00F15725" w:rsidP="00973EA1">
            <w:pPr>
              <w:rPr>
                <w:sz w:val="20"/>
                <w:szCs w:val="20"/>
              </w:rPr>
            </w:pPr>
            <w:r w:rsidRPr="00CC15B0">
              <w:rPr>
                <w:sz w:val="20"/>
                <w:szCs w:val="20"/>
              </w:rPr>
              <w:t xml:space="preserve">Regional/local transparent </w:t>
            </w:r>
            <w:r w:rsidR="00973EA1" w:rsidRPr="00CC15B0">
              <w:rPr>
                <w:sz w:val="20"/>
                <w:szCs w:val="20"/>
              </w:rPr>
              <w:t xml:space="preserve">public </w:t>
            </w:r>
            <w:r w:rsidRPr="00CC15B0">
              <w:rPr>
                <w:sz w:val="20"/>
                <w:szCs w:val="20"/>
              </w:rPr>
              <w:t>network companies</w:t>
            </w:r>
          </w:p>
        </w:tc>
      </w:tr>
      <w:tr w:rsidR="001D06AB" w:rsidRPr="00CC15B0" w14:paraId="756FB9D5" w14:textId="77777777" w:rsidTr="00CC15B0">
        <w:tc>
          <w:tcPr>
            <w:tcW w:w="1696" w:type="dxa"/>
          </w:tcPr>
          <w:p w14:paraId="609046EE" w14:textId="0CD910A6" w:rsidR="00F15725" w:rsidRPr="00CC15B0" w:rsidRDefault="00F15725" w:rsidP="00F15725">
            <w:pPr>
              <w:rPr>
                <w:b/>
                <w:sz w:val="20"/>
                <w:szCs w:val="20"/>
              </w:rPr>
            </w:pPr>
            <w:r w:rsidRPr="00CC15B0">
              <w:rPr>
                <w:b/>
                <w:sz w:val="20"/>
                <w:szCs w:val="20"/>
              </w:rPr>
              <w:t>Generation: fossil and nuclear</w:t>
            </w:r>
          </w:p>
        </w:tc>
        <w:tc>
          <w:tcPr>
            <w:tcW w:w="1276" w:type="dxa"/>
          </w:tcPr>
          <w:p w14:paraId="19FE0197" w14:textId="41F3A3AB" w:rsidR="00F15725" w:rsidRPr="00CC15B0" w:rsidRDefault="00F15725" w:rsidP="00C96CA4">
            <w:pPr>
              <w:rPr>
                <w:sz w:val="20"/>
                <w:szCs w:val="20"/>
              </w:rPr>
            </w:pPr>
            <w:r w:rsidRPr="00CC15B0">
              <w:rPr>
                <w:sz w:val="20"/>
                <w:szCs w:val="20"/>
              </w:rPr>
              <w:t>Private plcs</w:t>
            </w:r>
          </w:p>
        </w:tc>
        <w:tc>
          <w:tcPr>
            <w:tcW w:w="2268" w:type="dxa"/>
          </w:tcPr>
          <w:p w14:paraId="408FAB43" w14:textId="434B69CC" w:rsidR="00F15725" w:rsidRPr="00CC15B0" w:rsidRDefault="00F15725" w:rsidP="00973EA1">
            <w:pPr>
              <w:rPr>
                <w:sz w:val="20"/>
                <w:szCs w:val="20"/>
              </w:rPr>
            </w:pPr>
            <w:r w:rsidRPr="00CC15B0">
              <w:rPr>
                <w:sz w:val="20"/>
                <w:szCs w:val="20"/>
              </w:rPr>
              <w:t>Selective</w:t>
            </w:r>
            <w:r w:rsidR="00973EA1" w:rsidRPr="00CC15B0">
              <w:rPr>
                <w:sz w:val="20"/>
                <w:szCs w:val="20"/>
              </w:rPr>
              <w:t xml:space="preserve"> public sector purchase </w:t>
            </w:r>
          </w:p>
        </w:tc>
        <w:tc>
          <w:tcPr>
            <w:tcW w:w="1134" w:type="dxa"/>
          </w:tcPr>
          <w:p w14:paraId="62AA0606" w14:textId="0FDFE6E3" w:rsidR="00F15725" w:rsidRPr="00CC15B0" w:rsidRDefault="00DA0FE1" w:rsidP="00CC15B0">
            <w:pPr>
              <w:jc w:val="center"/>
              <w:rPr>
                <w:sz w:val="20"/>
                <w:szCs w:val="20"/>
              </w:rPr>
            </w:pPr>
            <w:r w:rsidRPr="00CC15B0">
              <w:rPr>
                <w:sz w:val="20"/>
                <w:szCs w:val="20"/>
              </w:rPr>
              <w:t>£14</w:t>
            </w:r>
            <w:r w:rsidR="00F552CF">
              <w:rPr>
                <w:sz w:val="20"/>
                <w:szCs w:val="20"/>
              </w:rPr>
              <w:t>-22</w:t>
            </w:r>
            <w:r w:rsidRPr="00CC15B0">
              <w:rPr>
                <w:sz w:val="20"/>
                <w:szCs w:val="20"/>
              </w:rPr>
              <w:t>bn</w:t>
            </w:r>
          </w:p>
        </w:tc>
        <w:tc>
          <w:tcPr>
            <w:tcW w:w="3260" w:type="dxa"/>
          </w:tcPr>
          <w:p w14:paraId="2FB60878" w14:textId="79CBBCDD" w:rsidR="00F15725" w:rsidRPr="00CC15B0" w:rsidRDefault="00973EA1" w:rsidP="00C96CA4">
            <w:pPr>
              <w:rPr>
                <w:sz w:val="20"/>
                <w:szCs w:val="20"/>
              </w:rPr>
            </w:pPr>
            <w:r w:rsidRPr="00CC15B0">
              <w:rPr>
                <w:sz w:val="20"/>
                <w:szCs w:val="20"/>
              </w:rPr>
              <w:t>Regional/local transparent public</w:t>
            </w:r>
            <w:r w:rsidRPr="00CC15B0" w:rsidDel="00973EA1">
              <w:rPr>
                <w:sz w:val="20"/>
                <w:szCs w:val="20"/>
              </w:rPr>
              <w:t xml:space="preserve"> </w:t>
            </w:r>
            <w:r w:rsidR="00F15725" w:rsidRPr="00CC15B0">
              <w:rPr>
                <w:sz w:val="20"/>
                <w:szCs w:val="20"/>
              </w:rPr>
              <w:t>generating companies</w:t>
            </w:r>
            <w:r w:rsidRPr="00CC15B0">
              <w:rPr>
                <w:sz w:val="20"/>
                <w:szCs w:val="20"/>
              </w:rPr>
              <w:t>; national transparent public nuclear company</w:t>
            </w:r>
          </w:p>
        </w:tc>
      </w:tr>
      <w:tr w:rsidR="001D06AB" w:rsidRPr="00CC15B0" w14:paraId="45AF5F69" w14:textId="77777777" w:rsidTr="00CC15B0">
        <w:tc>
          <w:tcPr>
            <w:tcW w:w="1696" w:type="dxa"/>
          </w:tcPr>
          <w:p w14:paraId="5A392334" w14:textId="30BC094E" w:rsidR="00F15725" w:rsidRPr="00CC15B0" w:rsidRDefault="00F15725" w:rsidP="00C96CA4">
            <w:pPr>
              <w:rPr>
                <w:b/>
                <w:sz w:val="20"/>
                <w:szCs w:val="20"/>
              </w:rPr>
            </w:pPr>
            <w:r w:rsidRPr="00CC15B0">
              <w:rPr>
                <w:b/>
                <w:sz w:val="20"/>
                <w:szCs w:val="20"/>
              </w:rPr>
              <w:t>Generation: Renewables</w:t>
            </w:r>
          </w:p>
        </w:tc>
        <w:tc>
          <w:tcPr>
            <w:tcW w:w="1276" w:type="dxa"/>
          </w:tcPr>
          <w:p w14:paraId="5D08616C" w14:textId="6FE7A556" w:rsidR="00F15725" w:rsidRPr="00CC15B0" w:rsidRDefault="00F15725" w:rsidP="00C96CA4">
            <w:pPr>
              <w:rPr>
                <w:sz w:val="20"/>
                <w:szCs w:val="20"/>
              </w:rPr>
            </w:pPr>
            <w:r w:rsidRPr="00CC15B0">
              <w:rPr>
                <w:sz w:val="20"/>
                <w:szCs w:val="20"/>
              </w:rPr>
              <w:t>Private plcs, coops</w:t>
            </w:r>
          </w:p>
        </w:tc>
        <w:tc>
          <w:tcPr>
            <w:tcW w:w="2268" w:type="dxa"/>
          </w:tcPr>
          <w:p w14:paraId="258E5CC7" w14:textId="18196924" w:rsidR="00F15725" w:rsidRPr="00CC15B0" w:rsidRDefault="00F15725" w:rsidP="007424E0">
            <w:pPr>
              <w:rPr>
                <w:sz w:val="20"/>
                <w:szCs w:val="20"/>
              </w:rPr>
            </w:pPr>
            <w:r w:rsidRPr="00CC15B0">
              <w:rPr>
                <w:sz w:val="20"/>
                <w:szCs w:val="20"/>
              </w:rPr>
              <w:t xml:space="preserve">Encourage </w:t>
            </w:r>
            <w:r w:rsidR="00973EA1" w:rsidRPr="00CC15B0">
              <w:rPr>
                <w:sz w:val="20"/>
                <w:szCs w:val="20"/>
              </w:rPr>
              <w:t xml:space="preserve">investment by </w:t>
            </w:r>
            <w:r w:rsidRPr="00CC15B0">
              <w:rPr>
                <w:sz w:val="20"/>
                <w:szCs w:val="20"/>
              </w:rPr>
              <w:t>public</w:t>
            </w:r>
            <w:r w:rsidR="00973EA1" w:rsidRPr="00CC15B0">
              <w:rPr>
                <w:sz w:val="20"/>
                <w:szCs w:val="20"/>
              </w:rPr>
              <w:t xml:space="preserve"> companies, coop</w:t>
            </w:r>
            <w:r w:rsidR="007424E0" w:rsidRPr="00CC15B0">
              <w:rPr>
                <w:sz w:val="20"/>
                <w:szCs w:val="20"/>
              </w:rPr>
              <w:t>s, and</w:t>
            </w:r>
            <w:r w:rsidR="00973EA1" w:rsidRPr="00CC15B0">
              <w:rPr>
                <w:sz w:val="20"/>
                <w:szCs w:val="20"/>
              </w:rPr>
              <w:t xml:space="preserve"> others</w:t>
            </w:r>
          </w:p>
        </w:tc>
        <w:tc>
          <w:tcPr>
            <w:tcW w:w="1134" w:type="dxa"/>
          </w:tcPr>
          <w:p w14:paraId="618A1163" w14:textId="21E3517D" w:rsidR="00F15725" w:rsidRPr="00CC15B0" w:rsidRDefault="00F06146" w:rsidP="00CC15B0">
            <w:pPr>
              <w:jc w:val="center"/>
              <w:rPr>
                <w:sz w:val="20"/>
                <w:szCs w:val="20"/>
              </w:rPr>
            </w:pPr>
            <w:r w:rsidRPr="00CC15B0">
              <w:rPr>
                <w:sz w:val="20"/>
                <w:szCs w:val="20"/>
              </w:rPr>
              <w:t>Setup costs</w:t>
            </w:r>
          </w:p>
        </w:tc>
        <w:tc>
          <w:tcPr>
            <w:tcW w:w="3260" w:type="dxa"/>
          </w:tcPr>
          <w:p w14:paraId="08C9EDAB" w14:textId="7DCDBE47" w:rsidR="00F15725" w:rsidRPr="00CC15B0" w:rsidRDefault="00F15725" w:rsidP="00F06146">
            <w:pPr>
              <w:rPr>
                <w:sz w:val="20"/>
                <w:szCs w:val="20"/>
              </w:rPr>
            </w:pPr>
            <w:r w:rsidRPr="00CC15B0">
              <w:rPr>
                <w:sz w:val="20"/>
                <w:szCs w:val="20"/>
              </w:rPr>
              <w:t xml:space="preserve">Regional/local transparent </w:t>
            </w:r>
            <w:r w:rsidR="00F06146" w:rsidRPr="00CC15B0">
              <w:rPr>
                <w:sz w:val="20"/>
                <w:szCs w:val="20"/>
              </w:rPr>
              <w:t xml:space="preserve">public </w:t>
            </w:r>
            <w:r w:rsidRPr="00CC15B0">
              <w:rPr>
                <w:sz w:val="20"/>
                <w:szCs w:val="20"/>
              </w:rPr>
              <w:t>renewable</w:t>
            </w:r>
            <w:r w:rsidR="00F06146" w:rsidRPr="00CC15B0">
              <w:rPr>
                <w:sz w:val="20"/>
                <w:szCs w:val="20"/>
              </w:rPr>
              <w:t xml:space="preserve"> generating</w:t>
            </w:r>
            <w:r w:rsidRPr="00CC15B0">
              <w:rPr>
                <w:sz w:val="20"/>
                <w:szCs w:val="20"/>
              </w:rPr>
              <w:t xml:space="preserve"> companies</w:t>
            </w:r>
          </w:p>
        </w:tc>
      </w:tr>
      <w:tr w:rsidR="001D06AB" w:rsidRPr="00CC15B0" w14:paraId="3EB62835" w14:textId="77777777" w:rsidTr="00CC15B0">
        <w:tc>
          <w:tcPr>
            <w:tcW w:w="1696" w:type="dxa"/>
          </w:tcPr>
          <w:p w14:paraId="73EC1203" w14:textId="2F4F25C3" w:rsidR="00F15725" w:rsidRPr="00CC15B0" w:rsidRDefault="00F15725" w:rsidP="00C96CA4">
            <w:pPr>
              <w:rPr>
                <w:b/>
                <w:sz w:val="20"/>
                <w:szCs w:val="20"/>
              </w:rPr>
            </w:pPr>
            <w:r w:rsidRPr="00CC15B0">
              <w:rPr>
                <w:b/>
                <w:sz w:val="20"/>
                <w:szCs w:val="20"/>
              </w:rPr>
              <w:t>Supply</w:t>
            </w:r>
          </w:p>
        </w:tc>
        <w:tc>
          <w:tcPr>
            <w:tcW w:w="1276" w:type="dxa"/>
          </w:tcPr>
          <w:p w14:paraId="427BF93F" w14:textId="4D88B7A9" w:rsidR="00F15725" w:rsidRPr="00CC15B0" w:rsidRDefault="00F15725" w:rsidP="00F15725">
            <w:pPr>
              <w:rPr>
                <w:sz w:val="20"/>
                <w:szCs w:val="20"/>
              </w:rPr>
            </w:pPr>
            <w:r w:rsidRPr="00CC15B0">
              <w:rPr>
                <w:sz w:val="20"/>
                <w:szCs w:val="20"/>
              </w:rPr>
              <w:t>Private plcs, coops</w:t>
            </w:r>
          </w:p>
        </w:tc>
        <w:tc>
          <w:tcPr>
            <w:tcW w:w="2268" w:type="dxa"/>
          </w:tcPr>
          <w:p w14:paraId="2915BEFA" w14:textId="5909B54F" w:rsidR="00F15725" w:rsidRPr="00CC15B0" w:rsidRDefault="00F15725" w:rsidP="00C96CA4">
            <w:pPr>
              <w:rPr>
                <w:sz w:val="20"/>
                <w:szCs w:val="20"/>
              </w:rPr>
            </w:pPr>
            <w:r w:rsidRPr="00CC15B0">
              <w:rPr>
                <w:sz w:val="20"/>
                <w:szCs w:val="20"/>
              </w:rPr>
              <w:t xml:space="preserve">Create public </w:t>
            </w:r>
            <w:r w:rsidR="00F06146" w:rsidRPr="00CC15B0">
              <w:rPr>
                <w:sz w:val="20"/>
                <w:szCs w:val="20"/>
              </w:rPr>
              <w:t xml:space="preserve">sector </w:t>
            </w:r>
            <w:r w:rsidRPr="00CC15B0">
              <w:rPr>
                <w:sz w:val="20"/>
                <w:szCs w:val="20"/>
              </w:rPr>
              <w:t>suppl</w:t>
            </w:r>
            <w:r w:rsidR="00F06146" w:rsidRPr="00CC15B0">
              <w:rPr>
                <w:sz w:val="20"/>
                <w:szCs w:val="20"/>
              </w:rPr>
              <w:t>y companies</w:t>
            </w:r>
          </w:p>
        </w:tc>
        <w:tc>
          <w:tcPr>
            <w:tcW w:w="1134" w:type="dxa"/>
          </w:tcPr>
          <w:p w14:paraId="424C5589" w14:textId="647D79EE" w:rsidR="00F15725" w:rsidRPr="00CC15B0" w:rsidRDefault="00F06146" w:rsidP="00CC15B0">
            <w:pPr>
              <w:jc w:val="center"/>
              <w:rPr>
                <w:sz w:val="20"/>
                <w:szCs w:val="20"/>
              </w:rPr>
            </w:pPr>
            <w:r w:rsidRPr="00CC15B0">
              <w:rPr>
                <w:sz w:val="20"/>
                <w:szCs w:val="20"/>
              </w:rPr>
              <w:t>Setup costs</w:t>
            </w:r>
          </w:p>
        </w:tc>
        <w:tc>
          <w:tcPr>
            <w:tcW w:w="3260" w:type="dxa"/>
          </w:tcPr>
          <w:p w14:paraId="057A4503" w14:textId="39540B9A" w:rsidR="00F15725" w:rsidRPr="00CC15B0" w:rsidRDefault="00F15725" w:rsidP="00C96CA4">
            <w:pPr>
              <w:rPr>
                <w:sz w:val="20"/>
                <w:szCs w:val="20"/>
              </w:rPr>
            </w:pPr>
            <w:r w:rsidRPr="00CC15B0">
              <w:rPr>
                <w:sz w:val="20"/>
                <w:szCs w:val="20"/>
              </w:rPr>
              <w:t xml:space="preserve">Regional/local govt transparent </w:t>
            </w:r>
            <w:r w:rsidR="00994123" w:rsidRPr="00CC15B0">
              <w:rPr>
                <w:sz w:val="20"/>
                <w:szCs w:val="20"/>
              </w:rPr>
              <w:t xml:space="preserve">public </w:t>
            </w:r>
            <w:r w:rsidRPr="00CC15B0">
              <w:rPr>
                <w:sz w:val="20"/>
                <w:szCs w:val="20"/>
              </w:rPr>
              <w:t>supply companies</w:t>
            </w:r>
          </w:p>
        </w:tc>
      </w:tr>
      <w:tr w:rsidR="001D06AB" w:rsidRPr="00CC15B0" w14:paraId="337B65BE" w14:textId="77777777" w:rsidTr="00CC15B0">
        <w:tc>
          <w:tcPr>
            <w:tcW w:w="1696" w:type="dxa"/>
          </w:tcPr>
          <w:p w14:paraId="6D3141DB" w14:textId="4B755A01" w:rsidR="00F15725" w:rsidRPr="00CC15B0" w:rsidRDefault="00F06146" w:rsidP="005E1CF2">
            <w:pPr>
              <w:rPr>
                <w:b/>
                <w:sz w:val="20"/>
                <w:szCs w:val="20"/>
              </w:rPr>
            </w:pPr>
            <w:r w:rsidRPr="00CC15B0">
              <w:rPr>
                <w:b/>
                <w:sz w:val="20"/>
                <w:szCs w:val="20"/>
              </w:rPr>
              <w:t xml:space="preserve">National </w:t>
            </w:r>
            <w:r w:rsidR="00684B41" w:rsidRPr="00CC15B0">
              <w:rPr>
                <w:b/>
                <w:sz w:val="20"/>
                <w:szCs w:val="20"/>
              </w:rPr>
              <w:t>policy</w:t>
            </w:r>
            <w:r w:rsidRPr="00CC15B0">
              <w:rPr>
                <w:b/>
                <w:sz w:val="20"/>
                <w:szCs w:val="20"/>
              </w:rPr>
              <w:t xml:space="preserve"> and information</w:t>
            </w:r>
          </w:p>
        </w:tc>
        <w:tc>
          <w:tcPr>
            <w:tcW w:w="1276" w:type="dxa"/>
          </w:tcPr>
          <w:p w14:paraId="15B86F23" w14:textId="0EB81CE0" w:rsidR="00F15725" w:rsidRPr="00CC15B0" w:rsidRDefault="00F15725" w:rsidP="005E1CF2">
            <w:pPr>
              <w:rPr>
                <w:sz w:val="20"/>
                <w:szCs w:val="20"/>
              </w:rPr>
            </w:pPr>
            <w:r w:rsidRPr="00CC15B0">
              <w:rPr>
                <w:sz w:val="20"/>
                <w:szCs w:val="20"/>
              </w:rPr>
              <w:t>OFGEM</w:t>
            </w:r>
          </w:p>
        </w:tc>
        <w:tc>
          <w:tcPr>
            <w:tcW w:w="2268" w:type="dxa"/>
          </w:tcPr>
          <w:p w14:paraId="5F8C5FDD" w14:textId="5955D60B" w:rsidR="00F15725" w:rsidRPr="00CC15B0" w:rsidRDefault="00F15725" w:rsidP="005E1CF2">
            <w:pPr>
              <w:rPr>
                <w:sz w:val="20"/>
                <w:szCs w:val="20"/>
              </w:rPr>
            </w:pPr>
            <w:r w:rsidRPr="00CC15B0">
              <w:rPr>
                <w:sz w:val="20"/>
                <w:szCs w:val="20"/>
              </w:rPr>
              <w:t>Re-democratisation</w:t>
            </w:r>
          </w:p>
        </w:tc>
        <w:tc>
          <w:tcPr>
            <w:tcW w:w="1134" w:type="dxa"/>
          </w:tcPr>
          <w:p w14:paraId="27468C6F" w14:textId="700ABFB0" w:rsidR="00F15725" w:rsidRPr="00CC15B0" w:rsidRDefault="00DA0FE1" w:rsidP="00CC15B0">
            <w:pPr>
              <w:jc w:val="center"/>
              <w:rPr>
                <w:sz w:val="20"/>
                <w:szCs w:val="20"/>
              </w:rPr>
            </w:pPr>
            <w:r w:rsidRPr="00CC15B0">
              <w:rPr>
                <w:sz w:val="20"/>
                <w:szCs w:val="20"/>
              </w:rPr>
              <w:t>transfer costs</w:t>
            </w:r>
          </w:p>
        </w:tc>
        <w:tc>
          <w:tcPr>
            <w:tcW w:w="3260" w:type="dxa"/>
          </w:tcPr>
          <w:p w14:paraId="58864E6C" w14:textId="3619502C" w:rsidR="00F15725" w:rsidRPr="00CC15B0" w:rsidRDefault="00F15725" w:rsidP="005E1CF2">
            <w:pPr>
              <w:rPr>
                <w:sz w:val="20"/>
                <w:szCs w:val="20"/>
              </w:rPr>
            </w:pPr>
            <w:r w:rsidRPr="00CC15B0">
              <w:rPr>
                <w:sz w:val="20"/>
                <w:szCs w:val="20"/>
              </w:rPr>
              <w:t>Absorb into national</w:t>
            </w:r>
            <w:r w:rsidR="00F06146" w:rsidRPr="00CC15B0">
              <w:rPr>
                <w:sz w:val="20"/>
                <w:szCs w:val="20"/>
              </w:rPr>
              <w:t>/r</w:t>
            </w:r>
            <w:r w:rsidRPr="00CC15B0">
              <w:rPr>
                <w:sz w:val="20"/>
                <w:szCs w:val="20"/>
              </w:rPr>
              <w:t xml:space="preserve">egional/local </w:t>
            </w:r>
            <w:r w:rsidR="00F06146" w:rsidRPr="00CC15B0">
              <w:rPr>
                <w:sz w:val="20"/>
                <w:szCs w:val="20"/>
              </w:rPr>
              <w:t xml:space="preserve">public </w:t>
            </w:r>
            <w:r w:rsidRPr="00CC15B0">
              <w:rPr>
                <w:sz w:val="20"/>
                <w:szCs w:val="20"/>
              </w:rPr>
              <w:t>structures</w:t>
            </w:r>
          </w:p>
        </w:tc>
      </w:tr>
    </w:tbl>
    <w:p w14:paraId="43C487C9" w14:textId="59176CE4" w:rsidR="00994123" w:rsidRPr="00575253" w:rsidRDefault="00994123" w:rsidP="00575253">
      <w:pPr>
        <w:pStyle w:val="Heading6"/>
        <w:rPr>
          <w:sz w:val="20"/>
          <w:szCs w:val="20"/>
        </w:rPr>
      </w:pPr>
      <w:bookmarkStart w:id="55" w:name="_Toc448185418"/>
      <w:r w:rsidRPr="00575253">
        <w:rPr>
          <w:sz w:val="20"/>
          <w:szCs w:val="20"/>
        </w:rPr>
        <w:t>The Munich model</w:t>
      </w:r>
      <w:bookmarkEnd w:id="55"/>
    </w:p>
    <w:p w14:paraId="27A9B9AB" w14:textId="5D3CB747" w:rsidR="00994123" w:rsidRPr="00575253" w:rsidRDefault="00994123" w:rsidP="00575253">
      <w:pPr>
        <w:pBdr>
          <w:top w:val="single" w:sz="4" w:space="1" w:color="auto"/>
          <w:left w:val="single" w:sz="4" w:space="4" w:color="auto"/>
          <w:bottom w:val="single" w:sz="4" w:space="1" w:color="auto"/>
          <w:right w:val="single" w:sz="4" w:space="4" w:color="auto"/>
        </w:pBdr>
        <w:rPr>
          <w:sz w:val="20"/>
          <w:szCs w:val="20"/>
        </w:rPr>
      </w:pPr>
      <w:r w:rsidRPr="00575253">
        <w:rPr>
          <w:sz w:val="20"/>
          <w:szCs w:val="20"/>
        </w:rPr>
        <w:t>Th</w:t>
      </w:r>
      <w:r w:rsidR="003A564D" w:rsidRPr="00575253">
        <w:rPr>
          <w:sz w:val="20"/>
          <w:szCs w:val="20"/>
        </w:rPr>
        <w:t xml:space="preserve">is </w:t>
      </w:r>
      <w:r w:rsidRPr="00575253">
        <w:rPr>
          <w:sz w:val="20"/>
          <w:szCs w:val="20"/>
        </w:rPr>
        <w:t xml:space="preserve">form of </w:t>
      </w:r>
      <w:r w:rsidR="00510959" w:rsidRPr="00575253">
        <w:rPr>
          <w:sz w:val="20"/>
          <w:szCs w:val="20"/>
        </w:rPr>
        <w:t xml:space="preserve">local </w:t>
      </w:r>
      <w:r w:rsidRPr="00575253">
        <w:rPr>
          <w:sz w:val="20"/>
          <w:szCs w:val="20"/>
        </w:rPr>
        <w:t xml:space="preserve">public </w:t>
      </w:r>
      <w:r w:rsidR="00510959" w:rsidRPr="00575253">
        <w:rPr>
          <w:sz w:val="20"/>
          <w:szCs w:val="20"/>
        </w:rPr>
        <w:t>provision of energy</w:t>
      </w:r>
      <w:r w:rsidRPr="00575253">
        <w:rPr>
          <w:sz w:val="20"/>
          <w:szCs w:val="20"/>
        </w:rPr>
        <w:t xml:space="preserve"> </w:t>
      </w:r>
      <w:r w:rsidR="003A564D" w:rsidRPr="00575253">
        <w:rPr>
          <w:sz w:val="20"/>
          <w:szCs w:val="20"/>
        </w:rPr>
        <w:t>is</w:t>
      </w:r>
      <w:r w:rsidRPr="00575253">
        <w:rPr>
          <w:sz w:val="20"/>
          <w:szCs w:val="20"/>
        </w:rPr>
        <w:t xml:space="preserve"> similar to the systems in place in many parts of Germany</w:t>
      </w:r>
      <w:r w:rsidR="003A564D" w:rsidRPr="00575253">
        <w:rPr>
          <w:sz w:val="20"/>
          <w:szCs w:val="20"/>
        </w:rPr>
        <w:t>, for example the</w:t>
      </w:r>
      <w:r w:rsidRPr="00575253">
        <w:rPr>
          <w:sz w:val="20"/>
          <w:szCs w:val="20"/>
        </w:rPr>
        <w:t xml:space="preserve"> city of Munich. A utility company, Stadtwerke Muenchen (SWM), </w:t>
      </w:r>
      <w:r w:rsidR="003A564D" w:rsidRPr="00575253">
        <w:rPr>
          <w:sz w:val="20"/>
          <w:szCs w:val="20"/>
        </w:rPr>
        <w:t xml:space="preserve">which is </w:t>
      </w:r>
      <w:r w:rsidRPr="00575253">
        <w:rPr>
          <w:sz w:val="20"/>
          <w:szCs w:val="20"/>
        </w:rPr>
        <w:t xml:space="preserve">100% owned by the city council, </w:t>
      </w:r>
      <w:r w:rsidR="00BE5CFB">
        <w:rPr>
          <w:sz w:val="20"/>
          <w:szCs w:val="20"/>
        </w:rPr>
        <w:t xml:space="preserve">generates electricity and </w:t>
      </w:r>
      <w:r w:rsidRPr="00575253">
        <w:rPr>
          <w:sz w:val="20"/>
          <w:szCs w:val="20"/>
        </w:rPr>
        <w:t>supplies electricity and gas to the great majority of households in the city</w:t>
      </w:r>
      <w:r w:rsidR="00BE5CFB">
        <w:rPr>
          <w:sz w:val="20"/>
          <w:szCs w:val="20"/>
        </w:rPr>
        <w:t>.</w:t>
      </w:r>
      <w:r w:rsidR="00EE73C3" w:rsidRPr="00575253">
        <w:rPr>
          <w:sz w:val="20"/>
          <w:szCs w:val="20"/>
        </w:rPr>
        <w:t xml:space="preserve"> </w:t>
      </w:r>
    </w:p>
    <w:p w14:paraId="62AA95EA" w14:textId="1D712586" w:rsidR="00965F65" w:rsidRPr="00575253" w:rsidRDefault="00965F65" w:rsidP="00575253">
      <w:pPr>
        <w:pBdr>
          <w:top w:val="single" w:sz="4" w:space="1" w:color="auto"/>
          <w:left w:val="single" w:sz="4" w:space="4" w:color="auto"/>
          <w:bottom w:val="single" w:sz="4" w:space="1" w:color="auto"/>
          <w:right w:val="single" w:sz="4" w:space="4" w:color="auto"/>
        </w:pBdr>
        <w:rPr>
          <w:sz w:val="20"/>
          <w:szCs w:val="20"/>
        </w:rPr>
      </w:pPr>
    </w:p>
    <w:p w14:paraId="19636E6F" w14:textId="784AF843" w:rsidR="00994123" w:rsidRDefault="003A564D" w:rsidP="00575253">
      <w:pPr>
        <w:pBdr>
          <w:top w:val="single" w:sz="4" w:space="1" w:color="auto"/>
          <w:left w:val="single" w:sz="4" w:space="4" w:color="auto"/>
          <w:bottom w:val="single" w:sz="4" w:space="1" w:color="auto"/>
          <w:right w:val="single" w:sz="4" w:space="4" w:color="auto"/>
        </w:pBdr>
        <w:rPr>
          <w:sz w:val="20"/>
          <w:szCs w:val="20"/>
        </w:rPr>
      </w:pPr>
      <w:r w:rsidRPr="00575253">
        <w:rPr>
          <w:sz w:val="20"/>
          <w:szCs w:val="20"/>
        </w:rPr>
        <w:t>In 2008, the city council</w:t>
      </w:r>
      <w:r w:rsidR="002E05B5" w:rsidRPr="00575253">
        <w:rPr>
          <w:sz w:val="20"/>
          <w:szCs w:val="20"/>
        </w:rPr>
        <w:t xml:space="preserve"> </w:t>
      </w:r>
      <w:r w:rsidRPr="00575253">
        <w:rPr>
          <w:sz w:val="20"/>
          <w:szCs w:val="20"/>
        </w:rPr>
        <w:t xml:space="preserve">decided that SWM should plan to generate enough renewable energy in its own plants to supply all of Munich’s private households, subways and trams combined by 2015, and by 2025 enough to supply the entire municipality, including business and commerce. </w:t>
      </w:r>
      <w:r w:rsidR="002E05B5" w:rsidRPr="00575253">
        <w:rPr>
          <w:sz w:val="20"/>
          <w:szCs w:val="20"/>
        </w:rPr>
        <w:t xml:space="preserve">The 2015 target </w:t>
      </w:r>
      <w:r w:rsidR="0081374A" w:rsidRPr="00575253">
        <w:rPr>
          <w:sz w:val="20"/>
          <w:szCs w:val="20"/>
        </w:rPr>
        <w:t xml:space="preserve">has already been </w:t>
      </w:r>
      <w:r w:rsidR="002E05B5" w:rsidRPr="00575253">
        <w:rPr>
          <w:sz w:val="20"/>
          <w:szCs w:val="20"/>
        </w:rPr>
        <w:t>achieved.</w:t>
      </w:r>
      <w:r w:rsidR="00797265">
        <w:rPr>
          <w:sz w:val="20"/>
          <w:szCs w:val="20"/>
        </w:rPr>
        <w:t xml:space="preserve"> </w:t>
      </w:r>
      <w:r w:rsidR="00510959" w:rsidRPr="00575253">
        <w:rPr>
          <w:sz w:val="20"/>
          <w:szCs w:val="20"/>
        </w:rPr>
        <w:t xml:space="preserve">SWM </w:t>
      </w:r>
      <w:r w:rsidR="0081374A" w:rsidRPr="00575253">
        <w:rPr>
          <w:sz w:val="20"/>
          <w:szCs w:val="20"/>
        </w:rPr>
        <w:t>works with local welfare organisations to provide free energy advice to low-income households</w:t>
      </w:r>
      <w:r w:rsidR="00510959" w:rsidRPr="00575253">
        <w:rPr>
          <w:sz w:val="20"/>
          <w:szCs w:val="20"/>
        </w:rPr>
        <w:t>.</w:t>
      </w:r>
      <w:r w:rsidR="00797265">
        <w:rPr>
          <w:sz w:val="20"/>
          <w:szCs w:val="20"/>
        </w:rPr>
        <w:t xml:space="preserve"> </w:t>
      </w:r>
      <w:r w:rsidR="0081374A" w:rsidRPr="00575253">
        <w:rPr>
          <w:sz w:val="20"/>
          <w:szCs w:val="20"/>
        </w:rPr>
        <w:t xml:space="preserve">SWM also provides public transport, </w:t>
      </w:r>
      <w:r w:rsidR="00965F65" w:rsidRPr="00575253">
        <w:rPr>
          <w:sz w:val="20"/>
          <w:szCs w:val="20"/>
        </w:rPr>
        <w:t>water</w:t>
      </w:r>
      <w:r w:rsidR="0081374A" w:rsidRPr="00575253">
        <w:rPr>
          <w:sz w:val="20"/>
          <w:szCs w:val="20"/>
        </w:rPr>
        <w:t xml:space="preserve">, district heating, telecoms and </w:t>
      </w:r>
      <w:r w:rsidR="00965F65" w:rsidRPr="00575253">
        <w:rPr>
          <w:sz w:val="20"/>
          <w:szCs w:val="20"/>
        </w:rPr>
        <w:t xml:space="preserve">cable </w:t>
      </w:r>
      <w:r w:rsidR="0081374A" w:rsidRPr="00575253">
        <w:rPr>
          <w:sz w:val="20"/>
          <w:szCs w:val="20"/>
        </w:rPr>
        <w:t xml:space="preserve">services to the whole city. </w:t>
      </w:r>
    </w:p>
    <w:p w14:paraId="07B35F09" w14:textId="77777777" w:rsidR="006079B3" w:rsidRPr="00575253" w:rsidRDefault="006079B3" w:rsidP="00575253">
      <w:pPr>
        <w:pBdr>
          <w:top w:val="single" w:sz="4" w:space="1" w:color="auto"/>
          <w:left w:val="single" w:sz="4" w:space="4" w:color="auto"/>
          <w:bottom w:val="single" w:sz="4" w:space="1" w:color="auto"/>
          <w:right w:val="single" w:sz="4" w:space="4" w:color="auto"/>
        </w:pBdr>
        <w:rPr>
          <w:sz w:val="20"/>
          <w:szCs w:val="20"/>
        </w:rPr>
      </w:pPr>
    </w:p>
    <w:p w14:paraId="16B6CB8E" w14:textId="3291F900" w:rsidR="0081374A" w:rsidRPr="00575253" w:rsidRDefault="002E05B5" w:rsidP="00575253">
      <w:pPr>
        <w:pBdr>
          <w:top w:val="single" w:sz="4" w:space="1" w:color="auto"/>
          <w:left w:val="single" w:sz="4" w:space="4" w:color="auto"/>
          <w:bottom w:val="single" w:sz="4" w:space="1" w:color="auto"/>
          <w:right w:val="single" w:sz="4" w:space="4" w:color="auto"/>
        </w:pBdr>
        <w:rPr>
          <w:sz w:val="20"/>
          <w:szCs w:val="20"/>
        </w:rPr>
      </w:pPr>
      <w:r w:rsidRPr="00575253">
        <w:rPr>
          <w:sz w:val="20"/>
          <w:szCs w:val="20"/>
        </w:rPr>
        <w:t>“</w:t>
      </w:r>
      <w:r w:rsidR="0081374A" w:rsidRPr="00575253">
        <w:rPr>
          <w:sz w:val="20"/>
          <w:szCs w:val="20"/>
        </w:rPr>
        <w:t>Today, energy supply is characterized by oligopolies of private energy suppliers. There is practically no competition on price. The transition to renewable energies is made rather reluctantly</w:t>
      </w:r>
      <w:r w:rsidRPr="00575253">
        <w:rPr>
          <w:sz w:val="20"/>
          <w:szCs w:val="20"/>
        </w:rPr>
        <w:t xml:space="preserve">. </w:t>
      </w:r>
      <w:r w:rsidR="0081374A" w:rsidRPr="00575253">
        <w:rPr>
          <w:sz w:val="20"/>
          <w:szCs w:val="20"/>
        </w:rPr>
        <w:t>By 2025, our utility company aims to produce so much green energy, that the entire demand of the city can be met. That requires enormous investments around 9 billion euros by 2025 and can only be successful if the long-term goal is sustainable economic success rather than short-term profit maximization ….</w:t>
      </w:r>
      <w:r w:rsidRPr="00575253">
        <w:rPr>
          <w:sz w:val="20"/>
          <w:szCs w:val="20"/>
        </w:rPr>
        <w:t>German cities and towns are currently trying to correct the mistakes made in their privatization policies of the past. There are many examples of newly established or revived municipal utility companies, especially for energy and water supply, or of the repurchase of municipal transport services.”</w:t>
      </w:r>
      <w:r w:rsidR="00797265">
        <w:rPr>
          <w:sz w:val="20"/>
          <w:szCs w:val="20"/>
        </w:rPr>
        <w:t xml:space="preserve"> </w:t>
      </w:r>
    </w:p>
    <w:p w14:paraId="315F06D1" w14:textId="77777777" w:rsidR="00510959" w:rsidRPr="00575253" w:rsidRDefault="00510959" w:rsidP="00575253">
      <w:pPr>
        <w:pBdr>
          <w:top w:val="single" w:sz="4" w:space="1" w:color="auto"/>
          <w:left w:val="single" w:sz="4" w:space="4" w:color="auto"/>
          <w:bottom w:val="single" w:sz="4" w:space="1" w:color="auto"/>
          <w:right w:val="single" w:sz="4" w:space="4" w:color="auto"/>
        </w:pBdr>
        <w:rPr>
          <w:bCs/>
          <w:sz w:val="20"/>
          <w:szCs w:val="20"/>
          <w:u w:val="single"/>
        </w:rPr>
      </w:pPr>
    </w:p>
    <w:p w14:paraId="117A04E9" w14:textId="6FB5915B" w:rsidR="002E05B5" w:rsidRPr="00575253" w:rsidRDefault="002E05B5" w:rsidP="00575253">
      <w:pPr>
        <w:pBdr>
          <w:top w:val="single" w:sz="4" w:space="1" w:color="auto"/>
          <w:left w:val="single" w:sz="4" w:space="4" w:color="auto"/>
          <w:bottom w:val="single" w:sz="4" w:space="1" w:color="auto"/>
          <w:right w:val="single" w:sz="4" w:space="4" w:color="auto"/>
        </w:pBdr>
        <w:rPr>
          <w:sz w:val="20"/>
          <w:szCs w:val="20"/>
          <w:u w:val="single"/>
        </w:rPr>
      </w:pPr>
      <w:r w:rsidRPr="00575253">
        <w:rPr>
          <w:bCs/>
          <w:sz w:val="20"/>
          <w:szCs w:val="20"/>
          <w:u w:val="single"/>
        </w:rPr>
        <w:t xml:space="preserve">Dieter Reiter, Mayor of Munich: Welcome address to Munich Economic Summit May 2011. </w:t>
      </w:r>
      <w:hyperlink r:id="rId9" w:history="1">
        <w:r w:rsidRPr="00575253">
          <w:rPr>
            <w:rStyle w:val="Hyperlink"/>
            <w:bCs/>
            <w:sz w:val="20"/>
            <w:szCs w:val="20"/>
          </w:rPr>
          <w:t>http://</w:t>
        </w:r>
      </w:hyperlink>
      <w:hyperlink r:id="rId10" w:history="1">
        <w:r w:rsidRPr="00575253">
          <w:rPr>
            <w:rStyle w:val="Hyperlink"/>
            <w:bCs/>
            <w:sz w:val="20"/>
            <w:szCs w:val="20"/>
          </w:rPr>
          <w:t>www.cesifo-group.de/DocDL/Forum-3-2011.pdf</w:t>
        </w:r>
      </w:hyperlink>
      <w:r w:rsidR="00F552CF">
        <w:rPr>
          <w:rStyle w:val="Hyperlink"/>
          <w:bCs/>
          <w:sz w:val="20"/>
          <w:szCs w:val="20"/>
        </w:rPr>
        <w:t xml:space="preserve"> ; </w:t>
      </w:r>
      <w:hyperlink r:id="rId11" w:history="1">
        <w:r w:rsidR="0081374A" w:rsidRPr="00575253">
          <w:rPr>
            <w:rStyle w:val="Hyperlink"/>
            <w:sz w:val="20"/>
            <w:szCs w:val="20"/>
          </w:rPr>
          <w:t>https://www.swm.de/english/company/about/annual-report.html</w:t>
        </w:r>
      </w:hyperlink>
      <w:r w:rsidRPr="00575253">
        <w:rPr>
          <w:sz w:val="20"/>
          <w:szCs w:val="20"/>
          <w:u w:val="single"/>
        </w:rPr>
        <w:t xml:space="preserve"> </w:t>
      </w:r>
    </w:p>
    <w:p w14:paraId="730CC015" w14:textId="77777777" w:rsidR="00EE73C3" w:rsidRPr="00575253" w:rsidRDefault="00EE73C3" w:rsidP="00575253">
      <w:pPr>
        <w:pBdr>
          <w:top w:val="single" w:sz="4" w:space="1" w:color="auto"/>
          <w:left w:val="single" w:sz="4" w:space="4" w:color="auto"/>
          <w:bottom w:val="single" w:sz="4" w:space="1" w:color="auto"/>
          <w:right w:val="single" w:sz="4" w:space="4" w:color="auto"/>
        </w:pBdr>
        <w:rPr>
          <w:sz w:val="20"/>
          <w:szCs w:val="20"/>
          <w:u w:val="single"/>
        </w:rPr>
      </w:pPr>
    </w:p>
    <w:p w14:paraId="2E3700CA" w14:textId="70F00542" w:rsidR="0081374A" w:rsidRPr="00575253" w:rsidRDefault="00EE73C3" w:rsidP="00575253">
      <w:pPr>
        <w:pBdr>
          <w:top w:val="single" w:sz="4" w:space="1" w:color="auto"/>
          <w:left w:val="single" w:sz="4" w:space="4" w:color="auto"/>
          <w:bottom w:val="single" w:sz="4" w:space="1" w:color="auto"/>
          <w:right w:val="single" w:sz="4" w:space="4" w:color="auto"/>
        </w:pBdr>
        <w:jc w:val="center"/>
        <w:rPr>
          <w:sz w:val="20"/>
          <w:szCs w:val="20"/>
          <w:u w:val="single"/>
        </w:rPr>
      </w:pPr>
      <w:r w:rsidRPr="00575253">
        <w:rPr>
          <w:noProof/>
          <w:sz w:val="20"/>
          <w:szCs w:val="20"/>
        </w:rPr>
        <w:lastRenderedPageBreak/>
        <w:drawing>
          <wp:inline distT="0" distB="0" distL="0" distR="0" wp14:anchorId="4306AC90" wp14:editId="1354112E">
            <wp:extent cx="4838700" cy="3574051"/>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60913" cy="3590458"/>
                    </a:xfrm>
                    <a:prstGeom prst="rect">
                      <a:avLst/>
                    </a:prstGeom>
                  </pic:spPr>
                </pic:pic>
              </a:graphicData>
            </a:graphic>
          </wp:inline>
        </w:drawing>
      </w:r>
    </w:p>
    <w:p w14:paraId="464423CA" w14:textId="69892F2D" w:rsidR="00EE73C3" w:rsidRPr="00575253" w:rsidRDefault="00EE73C3" w:rsidP="00575253">
      <w:pPr>
        <w:pBdr>
          <w:top w:val="single" w:sz="4" w:space="1" w:color="auto"/>
          <w:left w:val="single" w:sz="4" w:space="4" w:color="auto"/>
          <w:bottom w:val="single" w:sz="4" w:space="1" w:color="auto"/>
          <w:right w:val="single" w:sz="4" w:space="4" w:color="auto"/>
        </w:pBdr>
        <w:rPr>
          <w:sz w:val="20"/>
          <w:szCs w:val="20"/>
          <w:u w:val="single"/>
        </w:rPr>
      </w:pPr>
    </w:p>
    <w:p w14:paraId="4615CD04" w14:textId="3E5E9A46" w:rsidR="00F552CF" w:rsidRDefault="00F552CF" w:rsidP="007F5E0E"/>
    <w:p w14:paraId="4E51356A" w14:textId="77777777" w:rsidR="00F552CF" w:rsidRDefault="00F552CF" w:rsidP="007F5E0E"/>
    <w:p w14:paraId="433FE142" w14:textId="086C8422" w:rsidR="002F47BA" w:rsidRDefault="002F47BA" w:rsidP="00997373">
      <w:pPr>
        <w:pStyle w:val="Heading1"/>
      </w:pPr>
      <w:bookmarkStart w:id="56" w:name="_Toc448185419"/>
      <w:r>
        <w:t xml:space="preserve">Cost of </w:t>
      </w:r>
      <w:r w:rsidR="009D16B6">
        <w:t>transition to public ownership</w:t>
      </w:r>
      <w:bookmarkEnd w:id="56"/>
    </w:p>
    <w:p w14:paraId="71C60BF0" w14:textId="1D5AF370" w:rsidR="00F552CF" w:rsidRDefault="00F552CF" w:rsidP="00244448">
      <w:r>
        <w:t xml:space="preserve">This section estimates that the cost of this transition to public ownership could be around £24bn. This estimate is based on </w:t>
      </w:r>
      <w:r w:rsidR="00797265">
        <w:t>the</w:t>
      </w:r>
      <w:r>
        <w:t xml:space="preserve"> definition in the previous section of which private companies will be brought into; on the established law on compensation for the ownership of companies taken into public ownership; and on examples of actual negotiations.</w:t>
      </w:r>
      <w:r w:rsidR="00797265">
        <w:t xml:space="preserve"> </w:t>
      </w:r>
      <w:r>
        <w:t xml:space="preserve"> </w:t>
      </w:r>
    </w:p>
    <w:p w14:paraId="3FBF2122" w14:textId="77777777" w:rsidR="00F552CF" w:rsidRDefault="00F552CF" w:rsidP="00244448"/>
    <w:p w14:paraId="3979A6C2" w14:textId="571DB799" w:rsidR="00244448" w:rsidRPr="00244448" w:rsidRDefault="00244448" w:rsidP="00244448">
      <w:r>
        <w:t xml:space="preserve">A firm of </w:t>
      </w:r>
      <w:r w:rsidR="00CA1846">
        <w:t xml:space="preserve">London </w:t>
      </w:r>
      <w:r>
        <w:t>stockbrokers</w:t>
      </w:r>
      <w:r w:rsidR="00BA7F07">
        <w:t>, Jefferies,</w:t>
      </w:r>
      <w:r>
        <w:t xml:space="preserve"> claimed in 2015 that a return of the energy industry to public ownership </w:t>
      </w:r>
      <w:r w:rsidR="00CA1846">
        <w:t xml:space="preserve">could </w:t>
      </w:r>
      <w:r>
        <w:t>cost as much as £185 billion.</w:t>
      </w:r>
      <w:r w:rsidR="00311173" w:rsidRPr="00311173">
        <w:rPr>
          <w:rStyle w:val="EndnoteReference"/>
        </w:rPr>
        <w:t xml:space="preserve"> </w:t>
      </w:r>
      <w:r w:rsidR="00311173">
        <w:rPr>
          <w:rStyle w:val="EndnoteReference"/>
        </w:rPr>
        <w:endnoteReference w:id="23"/>
      </w:r>
      <w:r w:rsidR="00797265">
        <w:t xml:space="preserve"> </w:t>
      </w:r>
      <w:r w:rsidR="00737B00">
        <w:t xml:space="preserve">Jefferies have declined to release a paper outlining their calculations, but an examination of the figures attributed to them reveals </w:t>
      </w:r>
      <w:r w:rsidR="000645BF">
        <w:t>a number of errors and inconsistencies</w:t>
      </w:r>
      <w:r w:rsidR="00737B00">
        <w:t xml:space="preserve">, </w:t>
      </w:r>
      <w:r w:rsidR="00CA1846">
        <w:t>for example</w:t>
      </w:r>
      <w:r w:rsidR="00737B00">
        <w:t xml:space="preserve"> assuming the purchase of substantial assets outside the UK itself</w:t>
      </w:r>
      <w:r w:rsidR="00CA1846">
        <w:t>, and wrongly assumes that UK law on compensation is based on stock exchange rules for takeovers. (see annexe 5.2 for details)</w:t>
      </w:r>
      <w:r w:rsidR="006F3F8B">
        <w:t>.</w:t>
      </w:r>
      <w:r w:rsidR="006F3F8B">
        <w:rPr>
          <w:rStyle w:val="FootnoteReference"/>
        </w:rPr>
        <w:footnoteReference w:id="1"/>
      </w:r>
      <w:r w:rsidR="00797265">
        <w:t xml:space="preserve"> </w:t>
      </w:r>
    </w:p>
    <w:p w14:paraId="0E2C7F67" w14:textId="390DAAC3" w:rsidR="008E4277" w:rsidRDefault="008E4277" w:rsidP="002F47BA">
      <w:pPr>
        <w:pStyle w:val="Heading2"/>
      </w:pPr>
      <w:bookmarkStart w:id="57" w:name="_Toc448185420"/>
      <w:r>
        <w:lastRenderedPageBreak/>
        <w:t>Compensation principles –public interest is paramount</w:t>
      </w:r>
      <w:bookmarkEnd w:id="57"/>
    </w:p>
    <w:p w14:paraId="7DACDB10" w14:textId="77777777" w:rsidR="00737B00" w:rsidRDefault="00185F19" w:rsidP="00185F19">
      <w:r>
        <w:t>In the UK and the rest of the world, property owners always want as much compensation as possible when they lose their property as a result of a political decision. They have often been remarkably successful: when slavery was finally abolished in British colonies in 1833, UK slave-owners were paid £20million compensation – 40% of total government annual spending at that time</w:t>
      </w:r>
      <w:r w:rsidR="00737B00">
        <w:t xml:space="preserve"> – based on the actual value of slaves in different colonies</w:t>
      </w:r>
      <w:r>
        <w:t>.</w:t>
      </w:r>
      <w:r w:rsidR="00B319FE">
        <w:rPr>
          <w:rStyle w:val="EndnoteReference"/>
        </w:rPr>
        <w:endnoteReference w:id="24"/>
      </w:r>
      <w:r>
        <w:t xml:space="preserve"> </w:t>
      </w:r>
      <w:r w:rsidR="00737B00">
        <w:t xml:space="preserve">More recently, company shareholders were compensated by UK governments when various sectors were brought into public ownership in the 20th century. </w:t>
      </w:r>
    </w:p>
    <w:p w14:paraId="09587AEF" w14:textId="77777777" w:rsidR="00737B00" w:rsidRDefault="00737B00" w:rsidP="00185F19"/>
    <w:p w14:paraId="7C6B45D8" w14:textId="19721124" w:rsidR="00185F19" w:rsidRDefault="00737B00" w:rsidP="00185F19">
      <w:r>
        <w:t xml:space="preserve">But there is no </w:t>
      </w:r>
      <w:r w:rsidR="00CA1846">
        <w:t xml:space="preserve">simple </w:t>
      </w:r>
      <w:r>
        <w:t xml:space="preserve">set formula </w:t>
      </w:r>
      <w:r w:rsidR="00CA1846">
        <w:t xml:space="preserve">in UK law </w:t>
      </w:r>
      <w:r>
        <w:t xml:space="preserve">for such compensation. In each case, the compensation paid </w:t>
      </w:r>
      <w:r w:rsidR="00CA1846">
        <w:t xml:space="preserve">has been </w:t>
      </w:r>
      <w:r>
        <w:t xml:space="preserve">the result of negotiations between the </w:t>
      </w:r>
      <w:r w:rsidR="009912CF">
        <w:t>owners and the government of the day. E</w:t>
      </w:r>
      <w:r w:rsidR="00E20564">
        <w:t xml:space="preserve">ven </w:t>
      </w:r>
      <w:r w:rsidR="00185F19">
        <w:t>the</w:t>
      </w:r>
      <w:r w:rsidR="00E20564">
        <w:t xml:space="preserve"> owners</w:t>
      </w:r>
      <w:r w:rsidR="00185F19">
        <w:t xml:space="preserve"> </w:t>
      </w:r>
      <w:r w:rsidR="009912CF">
        <w:t>are</w:t>
      </w:r>
      <w:r w:rsidR="00185F19">
        <w:t xml:space="preserve"> not consistent</w:t>
      </w:r>
      <w:r w:rsidR="00E20564">
        <w:t xml:space="preserve"> in their preferred basis for compensation</w:t>
      </w:r>
      <w:r w:rsidR="00185F19">
        <w:t xml:space="preserve">: </w:t>
      </w:r>
      <w:r w:rsidR="009912CF">
        <w:t xml:space="preserve">for example, the </w:t>
      </w:r>
      <w:r w:rsidR="00185F19">
        <w:t>shareholders of an aircraft company taken o</w:t>
      </w:r>
      <w:r w:rsidR="009912CF">
        <w:t>ver by the government in World W</w:t>
      </w:r>
      <w:r w:rsidR="00185F19">
        <w:t xml:space="preserve">ar II argued that the actual share price was the </w:t>
      </w:r>
      <w:r w:rsidR="00185F19" w:rsidRPr="00E20564">
        <w:rPr>
          <w:i/>
        </w:rPr>
        <w:t>wrong</w:t>
      </w:r>
      <w:r w:rsidR="00185F19">
        <w:t xml:space="preserve"> basis for valuation. </w:t>
      </w:r>
      <w:r w:rsidR="009912CF">
        <w:t>So the</w:t>
      </w:r>
      <w:r w:rsidR="00185F19">
        <w:t xml:space="preserve"> actual practice</w:t>
      </w:r>
      <w:r w:rsidR="009912CF">
        <w:t xml:space="preserve"> </w:t>
      </w:r>
      <w:r w:rsidR="00185F19">
        <w:t xml:space="preserve">has involved a range of different formulae. </w:t>
      </w:r>
      <w:r w:rsidR="00185F19">
        <w:rPr>
          <w:rStyle w:val="EndnoteReference"/>
        </w:rPr>
        <w:endnoteReference w:id="25"/>
      </w:r>
      <w:r w:rsidR="00185F19">
        <w:t xml:space="preserve"> </w:t>
      </w:r>
    </w:p>
    <w:p w14:paraId="10BB1F33" w14:textId="77777777" w:rsidR="00185F19" w:rsidRDefault="00185F19" w:rsidP="00185F19"/>
    <w:p w14:paraId="5C203D80" w14:textId="58502CD4" w:rsidR="008E4277" w:rsidRDefault="00CA1846" w:rsidP="008E4277">
      <w:r>
        <w:t>Specifically, it is wrong</w:t>
      </w:r>
      <w:r w:rsidR="009912CF">
        <w:t xml:space="preserve"> to assume that the process of taking companies into the public sector follows the same rules as corporate takeovers. </w:t>
      </w:r>
      <w:r w:rsidR="008E4277">
        <w:t xml:space="preserve">Jefferies estimate </w:t>
      </w:r>
      <w:r w:rsidR="0004659D">
        <w:t>the ‘market value’</w:t>
      </w:r>
      <w:r w:rsidR="00417B9F">
        <w:t xml:space="preserve"> </w:t>
      </w:r>
      <w:r w:rsidR="0004659D">
        <w:t>of companies, i.e. the total value of all shares in the company according to their value on a specific date</w:t>
      </w:r>
      <w:r w:rsidR="009912CF">
        <w:t xml:space="preserve">, </w:t>
      </w:r>
      <w:r w:rsidR="0004659D">
        <w:t xml:space="preserve">and also their </w:t>
      </w:r>
      <w:r w:rsidR="008E4277">
        <w:t>‘enterprise value’</w:t>
      </w:r>
      <w:r w:rsidR="009912CF">
        <w:t>,</w:t>
      </w:r>
      <w:r w:rsidR="008E4277">
        <w:t xml:space="preserve"> on the grounds that takeovers of listed companies normally pay a premium over the listed market price</w:t>
      </w:r>
      <w:r w:rsidR="0004659D">
        <w:t>, to cover the debt of a company as well.</w:t>
      </w:r>
      <w:r w:rsidR="00797265">
        <w:t xml:space="preserve"> </w:t>
      </w:r>
      <w:r w:rsidR="008E4277">
        <w:t>They also argue</w:t>
      </w:r>
      <w:r w:rsidR="00116B6D">
        <w:t>d</w:t>
      </w:r>
      <w:r w:rsidR="008E4277">
        <w:t xml:space="preserve"> that “</w:t>
      </w:r>
      <w:r w:rsidR="008E4277" w:rsidRPr="00116B6D">
        <w:rPr>
          <w:i/>
        </w:rPr>
        <w:t>under stock exchange rules, once a stock holding hits 30% an offer for the whole company must be made. Therefore, we assume that all of the equity would be acquired</w:t>
      </w:r>
      <w:r w:rsidR="008E4277">
        <w:t xml:space="preserve">.” </w:t>
      </w:r>
      <w:r w:rsidR="008E4277">
        <w:rPr>
          <w:rStyle w:val="EndnoteReference"/>
        </w:rPr>
        <w:endnoteReference w:id="26"/>
      </w:r>
      <w:r w:rsidR="00797265">
        <w:t xml:space="preserve"> </w:t>
      </w:r>
    </w:p>
    <w:p w14:paraId="5BE44259" w14:textId="77777777" w:rsidR="008E4277" w:rsidRDefault="008E4277" w:rsidP="008E4277"/>
    <w:p w14:paraId="138E4855" w14:textId="7ED01DAA" w:rsidR="008E4277" w:rsidRDefault="008E4277" w:rsidP="00A26191">
      <w:r>
        <w:t>But</w:t>
      </w:r>
      <w:r w:rsidR="0004659D">
        <w:t xml:space="preserve"> </w:t>
      </w:r>
      <w:r w:rsidR="00CA1846">
        <w:t>t</w:t>
      </w:r>
      <w:r>
        <w:t xml:space="preserve">he </w:t>
      </w:r>
      <w:r w:rsidR="00F401A8">
        <w:t xml:space="preserve">UK </w:t>
      </w:r>
      <w:r>
        <w:t>legal framework for compensat</w:t>
      </w:r>
      <w:r w:rsidR="0004659D">
        <w:t xml:space="preserve">ion </w:t>
      </w:r>
      <w:r w:rsidR="000B0643">
        <w:t>for the former private owners</w:t>
      </w:r>
      <w:r>
        <w:t xml:space="preserve"> </w:t>
      </w:r>
      <w:r w:rsidR="00BD3AE4">
        <w:t xml:space="preserve">has no connection with </w:t>
      </w:r>
      <w:r w:rsidR="0004659D">
        <w:t xml:space="preserve">the stock market rules. It allows parliament to set its own rules in each specific case, </w:t>
      </w:r>
      <w:r w:rsidR="00A26191">
        <w:t xml:space="preserve">taking account of </w:t>
      </w:r>
      <w:r w:rsidR="0004659D">
        <w:t xml:space="preserve">public interest </w:t>
      </w:r>
      <w:r w:rsidR="00A26191">
        <w:t>considerations, as determined by the democratic process. This principle was</w:t>
      </w:r>
      <w:r w:rsidR="0004659D">
        <w:t xml:space="preserve"> confirmed in </w:t>
      </w:r>
      <w:r w:rsidR="00A26191">
        <w:t xml:space="preserve">2012 </w:t>
      </w:r>
      <w:r w:rsidR="0004659D">
        <w:t>by the UK Court of Appeal and the European Court of Human Rights</w:t>
      </w:r>
      <w:r w:rsidR="0013433E">
        <w:t xml:space="preserve"> (ECHR)</w:t>
      </w:r>
      <w:r w:rsidR="00973EA1">
        <w:t xml:space="preserve">, in relation to </w:t>
      </w:r>
      <w:r w:rsidR="00A26191">
        <w:t xml:space="preserve">the </w:t>
      </w:r>
      <w:r w:rsidR="00994886">
        <w:t xml:space="preserve">rescue </w:t>
      </w:r>
      <w:r w:rsidR="00A26191">
        <w:t>of Northern Rock in 2008</w:t>
      </w:r>
      <w:r w:rsidR="00BD3AE4">
        <w:t>, where the shareholders were awarded zero compensation</w:t>
      </w:r>
      <w:r>
        <w:t>. Some shareholders brought case</w:t>
      </w:r>
      <w:r w:rsidR="0004659D">
        <w:t>s arguing that this was unfair</w:t>
      </w:r>
      <w:r w:rsidR="00973EA1">
        <w:t>, because</w:t>
      </w:r>
      <w:r w:rsidR="00275482">
        <w:t xml:space="preserve"> </w:t>
      </w:r>
      <w:r>
        <w:t>the share price was £0.90</w:t>
      </w:r>
      <w:r w:rsidR="00973EA1">
        <w:t>, not</w:t>
      </w:r>
      <w:r>
        <w:t xml:space="preserve"> zero. </w:t>
      </w:r>
      <w:r w:rsidR="0004659D">
        <w:t>However, these cases were unsuccessful: t</w:t>
      </w:r>
      <w:r>
        <w:t>he evaluation process used by the UK government was validated as entirely legitimate by the High Court</w:t>
      </w:r>
      <w:r w:rsidR="00275482">
        <w:t>,</w:t>
      </w:r>
      <w:r>
        <w:t xml:space="preserve"> the Court of Appeal</w:t>
      </w:r>
      <w:r w:rsidR="00107287">
        <w:t xml:space="preserve"> </w:t>
      </w:r>
      <w:r>
        <w:rPr>
          <w:rStyle w:val="EndnoteReference"/>
        </w:rPr>
        <w:endnoteReference w:id="27"/>
      </w:r>
      <w:r>
        <w:t>, and</w:t>
      </w:r>
      <w:r w:rsidR="00275482">
        <w:t>,</w:t>
      </w:r>
      <w:r>
        <w:t xml:space="preserve"> for the same reasons, by the European Court of Human Rights.</w:t>
      </w:r>
      <w:r w:rsidRPr="00BC4AE4">
        <w:rPr>
          <w:rStyle w:val="EndnoteReference"/>
        </w:rPr>
        <w:t xml:space="preserve"> </w:t>
      </w:r>
      <w:r>
        <w:rPr>
          <w:rStyle w:val="EndnoteReference"/>
        </w:rPr>
        <w:endnoteReference w:id="28"/>
      </w:r>
    </w:p>
    <w:p w14:paraId="5479907C" w14:textId="77777777" w:rsidR="008E4277" w:rsidRDefault="008E4277" w:rsidP="008E4277"/>
    <w:p w14:paraId="56A8DA4F" w14:textId="77777777" w:rsidR="008E4277" w:rsidRDefault="008E4277" w:rsidP="008E4277">
      <w:r>
        <w:t>The Court of Appeal stated:</w:t>
      </w:r>
    </w:p>
    <w:p w14:paraId="78486815" w14:textId="77777777" w:rsidR="008E4277" w:rsidRDefault="008E4277" w:rsidP="008E4277">
      <w:pPr>
        <w:ind w:left="720"/>
      </w:pPr>
      <w:r>
        <w:t>“the court would only interfere if it were to conclude that the State's judgment as to what is in the public interest is manifestly without reasonable foundation</w:t>
      </w:r>
      <w:r>
        <w:rPr>
          <w:rStyle w:val="sb8d990e2"/>
        </w:rPr>
        <w:t>…….</w:t>
      </w:r>
      <w:bookmarkStart w:id="58" w:name="para76"/>
      <w:r w:rsidRPr="00404D2F">
        <w:t xml:space="preserve"> </w:t>
      </w:r>
      <w:r>
        <w:t>if the assumptions indeed produce a nil value, that can only be because the business is shown to be worthless without the support put in by government</w:t>
      </w:r>
      <w:bookmarkEnd w:id="58"/>
      <w:r>
        <w:rPr>
          <w:rStyle w:val="sb8d990e2"/>
        </w:rPr>
        <w:t xml:space="preserve">” </w:t>
      </w:r>
      <w:r>
        <w:rPr>
          <w:rStyle w:val="EndnoteReference"/>
        </w:rPr>
        <w:endnoteReference w:id="29"/>
      </w:r>
    </w:p>
    <w:p w14:paraId="0CCDF840" w14:textId="77777777" w:rsidR="008E4277" w:rsidRDefault="008E4277" w:rsidP="008E4277"/>
    <w:p w14:paraId="54B96439" w14:textId="4729395F" w:rsidR="008E4277" w:rsidRDefault="008E4277" w:rsidP="008E4277">
      <w:r>
        <w:lastRenderedPageBreak/>
        <w:t>The ECHR re-stated the general principle that there was no right to full market value compensation if public interest objectives, including social justice</w:t>
      </w:r>
      <w:r w:rsidR="00275482">
        <w:t xml:space="preserve"> and economic reform</w:t>
      </w:r>
      <w:r>
        <w:t xml:space="preserve">, lead to a different conclusion: </w:t>
      </w:r>
    </w:p>
    <w:p w14:paraId="218CA8BA" w14:textId="77777777" w:rsidR="008E4277" w:rsidRDefault="008E4277" w:rsidP="008E4277">
      <w:pPr>
        <w:ind w:left="720"/>
      </w:pPr>
      <w:r>
        <w:t xml:space="preserve">‘Legitimate objectives in the “public interest”, such as those pursued in measures of economic reform or measures designed to achieve greater social justice, may call for less than reimbursement of the full market value.’ </w:t>
      </w:r>
      <w:r>
        <w:rPr>
          <w:rStyle w:val="EndnoteReference"/>
        </w:rPr>
        <w:endnoteReference w:id="30"/>
      </w:r>
      <w:r>
        <w:t xml:space="preserve"> </w:t>
      </w:r>
    </w:p>
    <w:p w14:paraId="2C31BD4A" w14:textId="77777777" w:rsidR="008E4277" w:rsidRDefault="008E4277" w:rsidP="008E4277"/>
    <w:p w14:paraId="0B3791EF" w14:textId="5B2FB9D3" w:rsidR="008E4277" w:rsidRDefault="008E4277" w:rsidP="008E4277">
      <w:r>
        <w:t xml:space="preserve">This is not a new doctrine. The same principle was used by the English courts and the ECHR over 20 years previously, in rejecting claims </w:t>
      </w:r>
      <w:r w:rsidR="000B0643">
        <w:t xml:space="preserve">for higher compensation </w:t>
      </w:r>
      <w:r>
        <w:t xml:space="preserve">by </w:t>
      </w:r>
      <w:r w:rsidR="000B0643">
        <w:t xml:space="preserve">former </w:t>
      </w:r>
      <w:r>
        <w:t xml:space="preserve">shareholders </w:t>
      </w:r>
      <w:r w:rsidR="000B0643">
        <w:t xml:space="preserve">of the shipbuilding and aerospace companies in </w:t>
      </w:r>
      <w:r w:rsidR="00797265">
        <w:t>1977:</w:t>
      </w:r>
      <w:r>
        <w:t xml:space="preserve"> </w:t>
      </w:r>
    </w:p>
    <w:p w14:paraId="3265CF80" w14:textId="3D1FF8C6" w:rsidR="008E4277" w:rsidRDefault="008E4277" w:rsidP="008E4277">
      <w:pPr>
        <w:ind w:left="720"/>
      </w:pPr>
      <w:r>
        <w:t>“A decision to enact nationalisation legislation will commonly involve consideration of various issues on which opinions within a democratic society may reasonably differ widely….</w:t>
      </w:r>
      <w:r w:rsidRPr="00874E8B">
        <w:t xml:space="preserve"> </w:t>
      </w:r>
      <w:r>
        <w:t>It would, in the Court's view, be artificial in this respect to divorce the decision as to the compensation terms from the actual decision to nationalise, since the factors influencing the latter will of necessity also influence the former.” (</w:t>
      </w:r>
      <w:bookmarkStart w:id="59" w:name="para52"/>
      <w:r>
        <w:rPr>
          <w:i/>
          <w:iCs/>
        </w:rPr>
        <w:t>Lithgow and Others v. the United Kingdom</w:t>
      </w:r>
      <w:r>
        <w:t xml:space="preserve"> </w:t>
      </w:r>
      <w:bookmarkEnd w:id="59"/>
      <w:r w:rsidRPr="00DC7D55">
        <w:t>(1986) 8 EHRR 329</w:t>
      </w:r>
      <w:r>
        <w:t>).</w:t>
      </w:r>
      <w:r>
        <w:rPr>
          <w:rStyle w:val="EndnoteReference"/>
        </w:rPr>
        <w:endnoteReference w:id="31"/>
      </w:r>
      <w:r w:rsidR="00797265">
        <w:t xml:space="preserve">  </w:t>
      </w:r>
    </w:p>
    <w:p w14:paraId="06D62F34" w14:textId="77777777" w:rsidR="008E4277" w:rsidRDefault="008E4277" w:rsidP="008E4277"/>
    <w:p w14:paraId="0E325CE6" w14:textId="6C324181" w:rsidR="008E4277" w:rsidRDefault="008E4277" w:rsidP="008E4277">
      <w:r>
        <w:t xml:space="preserve">It was also used to reject a claim by the Duke of Westminster, the largest landowner in Britain, against a new law introduced by a Labour government in 1967 allowing leaseholders to buy freeholds at much less than the market value. (This may be of </w:t>
      </w:r>
      <w:r w:rsidR="00275482">
        <w:t xml:space="preserve">further </w:t>
      </w:r>
      <w:r>
        <w:t xml:space="preserve">interest to Corbyn, in relation to his proposal to introduce right to buy legislation for private </w:t>
      </w:r>
      <w:bookmarkStart w:id="60" w:name="para51"/>
      <w:r w:rsidR="00275482">
        <w:t>tenants). The courts noted that:</w:t>
      </w:r>
    </w:p>
    <w:p w14:paraId="3D229B74" w14:textId="77777777" w:rsidR="008E4277" w:rsidRDefault="008E4277" w:rsidP="008E4277">
      <w:pPr>
        <w:ind w:left="720"/>
      </w:pPr>
      <w:r>
        <w:t>“such legislation had been part of Labour Party policy for some years. It was regarded as a necessary social reform, required to right an injustice….”</w:t>
      </w:r>
      <w:r w:rsidRPr="00874E8B">
        <w:t xml:space="preserve"> </w:t>
      </w:r>
    </w:p>
    <w:p w14:paraId="73B277F2" w14:textId="77777777" w:rsidR="008E4277" w:rsidRDefault="008E4277" w:rsidP="008E4277">
      <w:r>
        <w:t xml:space="preserve"> </w:t>
      </w:r>
    </w:p>
    <w:p w14:paraId="20B071B5" w14:textId="68C0606C" w:rsidR="008E4277" w:rsidRDefault="008E4277" w:rsidP="008E4277">
      <w:r>
        <w:t>and again that, with ownership of property as well as with shares,</w:t>
      </w:r>
      <w:r w:rsidR="00797265">
        <w:t xml:space="preserve"> </w:t>
      </w:r>
    </w:p>
    <w:p w14:paraId="20677701" w14:textId="77777777" w:rsidR="008E4277" w:rsidRDefault="008E4277" w:rsidP="008E4277">
      <w:pPr>
        <w:ind w:left="720"/>
      </w:pPr>
      <w:r>
        <w:t>“Legitimate objectives of 'public interest', such as pursued in measures of economic reform or measures designed to achieve greater social justice, may call for less than reimbursement of the full market value”.</w:t>
      </w:r>
      <w:bookmarkEnd w:id="60"/>
      <w:r>
        <w:t xml:space="preserve"> (</w:t>
      </w:r>
      <w:bookmarkStart w:id="61" w:name="para50"/>
      <w:r>
        <w:rPr>
          <w:i/>
          <w:iCs/>
        </w:rPr>
        <w:t xml:space="preserve">James and Others v UK </w:t>
      </w:r>
      <w:bookmarkEnd w:id="61"/>
      <w:r w:rsidRPr="00327188">
        <w:t>[1986] 8 EHRR 123</w:t>
      </w:r>
      <w:r>
        <w:t xml:space="preserve">) </w:t>
      </w:r>
      <w:r>
        <w:rPr>
          <w:rStyle w:val="EndnoteReference"/>
        </w:rPr>
        <w:endnoteReference w:id="32"/>
      </w:r>
    </w:p>
    <w:p w14:paraId="1EDEDEB1" w14:textId="77777777" w:rsidR="00244448" w:rsidRDefault="00244448" w:rsidP="008E4277"/>
    <w:p w14:paraId="6D8115B0" w14:textId="27DF9E9E" w:rsidR="00BD3AE4" w:rsidRDefault="00BD3AE4" w:rsidP="00BD3AE4">
      <w:r w:rsidRPr="00244448">
        <w:t xml:space="preserve">It is </w:t>
      </w:r>
      <w:r>
        <w:t xml:space="preserve">also </w:t>
      </w:r>
      <w:r w:rsidRPr="00244448">
        <w:t>worth noting that even in the USA, the principles for calculating compensation are not fixed</w:t>
      </w:r>
      <w:r>
        <w:t>, e.g. in Alaska</w:t>
      </w:r>
      <w:r w:rsidRPr="00244448">
        <w:t>: “Courts have accepted multiple valuation methods in eminent domain proceedings to determine just compensation, including fair market value, replacement value, and reproduction value.”</w:t>
      </w:r>
      <w:r>
        <w:rPr>
          <w:rStyle w:val="EndnoteReference"/>
        </w:rPr>
        <w:endnoteReference w:id="33"/>
      </w:r>
    </w:p>
    <w:p w14:paraId="66EE12DC" w14:textId="77777777" w:rsidR="00BD3AE4" w:rsidRPr="00244448" w:rsidRDefault="00BD3AE4" w:rsidP="00BD3AE4"/>
    <w:p w14:paraId="2684A370" w14:textId="12CC27A2" w:rsidR="00244448" w:rsidRDefault="008E4277" w:rsidP="00244448">
      <w:r w:rsidRPr="00244448">
        <w:t xml:space="preserve">Estimates of shareholder value </w:t>
      </w:r>
      <w:r w:rsidR="00E453EF" w:rsidRPr="00244448">
        <w:t>or enterprise value</w:t>
      </w:r>
      <w:r w:rsidR="00E453EF">
        <w:t xml:space="preserve"> should thus </w:t>
      </w:r>
      <w:r w:rsidRPr="00244448">
        <w:t>be seen as a</w:t>
      </w:r>
      <w:r w:rsidR="007E2090">
        <w:t xml:space="preserve"> </w:t>
      </w:r>
      <w:r w:rsidRPr="00244448">
        <w:t>n</w:t>
      </w:r>
      <w:r w:rsidR="007E2090">
        <w:t xml:space="preserve">egotiating position </w:t>
      </w:r>
      <w:r w:rsidRPr="00244448">
        <w:t xml:space="preserve">by shareholders, </w:t>
      </w:r>
      <w:r w:rsidR="00244448">
        <w:t xml:space="preserve">rather than </w:t>
      </w:r>
      <w:r w:rsidR="00E453EF">
        <w:t>a</w:t>
      </w:r>
      <w:r w:rsidR="007E2090">
        <w:t>n accurate</w:t>
      </w:r>
      <w:r w:rsidR="00E453EF">
        <w:t xml:space="preserve"> forecast of </w:t>
      </w:r>
      <w:r w:rsidR="00244448">
        <w:t xml:space="preserve">the final result. To take a recent example from overseas, when </w:t>
      </w:r>
      <w:r w:rsidRPr="00244448">
        <w:t xml:space="preserve">New Zealand </w:t>
      </w:r>
      <w:r w:rsidR="000B0643" w:rsidRPr="00244448">
        <w:t>re</w:t>
      </w:r>
      <w:r w:rsidR="000B0643">
        <w:t>ver</w:t>
      </w:r>
      <w:r w:rsidR="000B0643" w:rsidRPr="00244448">
        <w:t xml:space="preserve">sed </w:t>
      </w:r>
      <w:r w:rsidR="000B0643">
        <w:t xml:space="preserve">the privatisation of </w:t>
      </w:r>
      <w:r w:rsidRPr="00244448">
        <w:t>its rail system in 2008</w:t>
      </w:r>
      <w:r w:rsidR="00303667">
        <w:t xml:space="preserve">: the NZ government first offered </w:t>
      </w:r>
      <w:r w:rsidR="00303667" w:rsidRPr="00244448">
        <w:t>NZ</w:t>
      </w:r>
      <w:r w:rsidR="00303667">
        <w:t xml:space="preserve"> $350m.</w:t>
      </w:r>
      <w:r w:rsidRPr="00244448">
        <w:t>, the private owners asked for over NZ</w:t>
      </w:r>
      <w:r w:rsidR="00303667">
        <w:t>$</w:t>
      </w:r>
      <w:r w:rsidRPr="00244448">
        <w:t>1</w:t>
      </w:r>
      <w:r w:rsidR="00303667">
        <w:t>,150</w:t>
      </w:r>
      <w:r w:rsidRPr="00244448">
        <w:t xml:space="preserve">bn., but ended up </w:t>
      </w:r>
      <w:r w:rsidR="00303667">
        <w:t>settling for</w:t>
      </w:r>
      <w:r w:rsidR="00797265">
        <w:t xml:space="preserve"> </w:t>
      </w:r>
      <w:r w:rsidR="00E453EF">
        <w:t>NZ$690m</w:t>
      </w:r>
      <w:r w:rsidR="00303667">
        <w:t>: a little less than 2/3 of what they originally claimed as the market value</w:t>
      </w:r>
      <w:r w:rsidRPr="00244448">
        <w:t xml:space="preserve">. </w:t>
      </w:r>
      <w:r w:rsidRPr="00244448">
        <w:rPr>
          <w:rStyle w:val="EndnoteReference"/>
        </w:rPr>
        <w:endnoteReference w:id="34"/>
      </w:r>
      <w:r w:rsidR="00797265">
        <w:t xml:space="preserve"> </w:t>
      </w:r>
    </w:p>
    <w:p w14:paraId="7297C4A4" w14:textId="77777777" w:rsidR="00116B6D" w:rsidRDefault="00116B6D" w:rsidP="008E4277"/>
    <w:p w14:paraId="73DA9123" w14:textId="1E3F0461" w:rsidR="008E4277" w:rsidRDefault="004857B0" w:rsidP="008E4277">
      <w:r>
        <w:t>Three key points are worth emphasising:</w:t>
      </w:r>
    </w:p>
    <w:p w14:paraId="36C69736" w14:textId="77777777" w:rsidR="004857B0" w:rsidRPr="00497BC6" w:rsidRDefault="004857B0" w:rsidP="008E4277"/>
    <w:p w14:paraId="22FEE387" w14:textId="6C356EE5" w:rsidR="008E4277" w:rsidRPr="0013433E" w:rsidRDefault="008E4277" w:rsidP="00440013">
      <w:pPr>
        <w:pStyle w:val="Heading4"/>
        <w:rPr>
          <w:b w:val="0"/>
        </w:rPr>
      </w:pPr>
      <w:r w:rsidRPr="0013433E">
        <w:rPr>
          <w:rFonts w:eastAsiaTheme="majorEastAsia"/>
          <w:b w:val="0"/>
          <w:color w:val="365F91" w:themeColor="accent1" w:themeShade="BF"/>
        </w:rPr>
        <w:t>I</w:t>
      </w:r>
      <w:r w:rsidRPr="0013433E">
        <w:rPr>
          <w:b w:val="0"/>
        </w:rPr>
        <w:t xml:space="preserve">t is not true, either as a matter of law or as a matter of practice, that compensation to shareholders must be </w:t>
      </w:r>
      <w:r w:rsidR="004857B0" w:rsidRPr="0013433E">
        <w:rPr>
          <w:b w:val="0"/>
        </w:rPr>
        <w:t xml:space="preserve">based on </w:t>
      </w:r>
      <w:r w:rsidRPr="0013433E">
        <w:rPr>
          <w:b w:val="0"/>
        </w:rPr>
        <w:t>the stock market value of the shares, or the enterprise value, or reflect stock exchange rules on private takeovers.</w:t>
      </w:r>
    </w:p>
    <w:p w14:paraId="60B1D380" w14:textId="77777777" w:rsidR="008E4277" w:rsidRPr="0013433E" w:rsidRDefault="008E4277" w:rsidP="00440013">
      <w:pPr>
        <w:pStyle w:val="Heading4"/>
        <w:rPr>
          <w:b w:val="0"/>
        </w:rPr>
      </w:pPr>
      <w:r w:rsidRPr="0013433E">
        <w:rPr>
          <w:b w:val="0"/>
        </w:rPr>
        <w:t xml:space="preserve">On the contrary, the courts have consistently confirmed that public policy considerations are paramount, and that there is no general right to full market value as compensation. </w:t>
      </w:r>
      <w:r w:rsidRPr="0013433E">
        <w:rPr>
          <w:rStyle w:val="EndnoteReference"/>
          <w:b w:val="0"/>
          <w:szCs w:val="22"/>
        </w:rPr>
        <w:endnoteReference w:id="35"/>
      </w:r>
      <w:r w:rsidRPr="0013433E">
        <w:rPr>
          <w:b w:val="0"/>
        </w:rPr>
        <w:t xml:space="preserve"> </w:t>
      </w:r>
    </w:p>
    <w:p w14:paraId="5B2C8D6D" w14:textId="4A8F8926" w:rsidR="008E4277" w:rsidRDefault="008E4277" w:rsidP="00440013">
      <w:pPr>
        <w:pStyle w:val="Heading4"/>
        <w:rPr>
          <w:b w:val="0"/>
        </w:rPr>
      </w:pPr>
      <w:r w:rsidRPr="0013433E">
        <w:rPr>
          <w:b w:val="0"/>
        </w:rPr>
        <w:t>The basis for compensating shareholders is decided by government and parliament on a case by case basis, taking account of a range of relevant matters, including public interest objectives, and the particular circumstances of each case.</w:t>
      </w:r>
    </w:p>
    <w:p w14:paraId="1FDF45A1" w14:textId="58EC266D" w:rsidR="00AC414C" w:rsidRDefault="00AC414C" w:rsidP="008E4277">
      <w:pPr>
        <w:pStyle w:val="Heading2"/>
      </w:pPr>
      <w:bookmarkStart w:id="62" w:name="_Toc448185421"/>
      <w:r>
        <w:t>A better estimate</w:t>
      </w:r>
      <w:r w:rsidR="00A42C60">
        <w:t xml:space="preserve"> of </w:t>
      </w:r>
      <w:r w:rsidR="00CA1846">
        <w:t>the cost of compensation</w:t>
      </w:r>
      <w:bookmarkEnd w:id="62"/>
    </w:p>
    <w:p w14:paraId="0CC83E7C" w14:textId="0A8B843E" w:rsidR="001206BC" w:rsidRDefault="00D66B34" w:rsidP="00AC414C">
      <w:r>
        <w:t>A better estimate of the likely costs of compensation can be constructed by looking at the actual equity value in the companies to be brought into public ownership, and recognising the legal framework and negotiating realities.</w:t>
      </w:r>
      <w:r w:rsidR="00797265">
        <w:t xml:space="preserve"> </w:t>
      </w:r>
    </w:p>
    <w:p w14:paraId="3F25F5ED" w14:textId="77777777" w:rsidR="001206BC" w:rsidRDefault="001206BC" w:rsidP="00AC414C"/>
    <w:p w14:paraId="3B45A8FC" w14:textId="775B5716" w:rsidR="00AC414C" w:rsidRPr="003558BA" w:rsidRDefault="00AC414C" w:rsidP="009921DF">
      <w:r>
        <w:t xml:space="preserve">The Corporate Watch (CW) 2014 study of the costs and savings from </w:t>
      </w:r>
      <w:r w:rsidR="00CA1846">
        <w:t xml:space="preserve">public ownership of </w:t>
      </w:r>
      <w:r>
        <w:t xml:space="preserve">energy, water and rail companies </w:t>
      </w:r>
      <w:r w:rsidR="000A25AD">
        <w:t xml:space="preserve">provides a more precise way of assessing the value of private investments. </w:t>
      </w:r>
      <w:r w:rsidR="009921DF">
        <w:t>It</w:t>
      </w:r>
      <w:r w:rsidR="000A25AD">
        <w:t xml:space="preserve"> uses </w:t>
      </w:r>
      <w:r>
        <w:t>the shareholde</w:t>
      </w:r>
      <w:r w:rsidR="00A42C60">
        <w:t xml:space="preserve">r equity, </w:t>
      </w:r>
      <w:r w:rsidR="009921DF">
        <w:t>dividends, debt and interest payments</w:t>
      </w:r>
      <w:r w:rsidR="00A42C60">
        <w:t xml:space="preserve"> </w:t>
      </w:r>
      <w:r>
        <w:t>as shown in the accounts of each company (e.g. Northern Powergrid, Scottish Power), rather than its parent group (</w:t>
      </w:r>
      <w:r w:rsidR="006079B3">
        <w:t>e.g.</w:t>
      </w:r>
      <w:r>
        <w:t xml:space="preserve"> Berkshire Hathaway, Iberdrola). </w:t>
      </w:r>
      <w:r w:rsidR="009921DF">
        <w:t>Thus</w:t>
      </w:r>
      <w:r>
        <w:t xml:space="preserve"> the data is not confused with other operations of the same group in other countries or sectors.</w:t>
      </w:r>
      <w:r w:rsidR="00797265">
        <w:t xml:space="preserve"> </w:t>
      </w:r>
      <w:r w:rsidR="009921DF">
        <w:t>The full set of data used in these calculations is attached at annexe 5.3.</w:t>
      </w:r>
    </w:p>
    <w:p w14:paraId="7A709233" w14:textId="584B070C" w:rsidR="00AC414C" w:rsidRDefault="00AC414C" w:rsidP="00AC414C"/>
    <w:p w14:paraId="46FE65C3" w14:textId="60302897" w:rsidR="00082638" w:rsidRDefault="000A25AD" w:rsidP="00AC414C">
      <w:r>
        <w:t xml:space="preserve">The table </w:t>
      </w:r>
      <w:r w:rsidR="00D66B34">
        <w:t>below uses CW</w:t>
      </w:r>
      <w:r w:rsidR="00A42C60">
        <w:t xml:space="preserve"> data </w:t>
      </w:r>
      <w:r w:rsidR="009921DF">
        <w:t xml:space="preserve">to calculate the value of the </w:t>
      </w:r>
      <w:r w:rsidR="00797265">
        <w:t>owners’</w:t>
      </w:r>
      <w:r w:rsidR="009921DF">
        <w:t xml:space="preserve"> equity </w:t>
      </w:r>
      <w:r w:rsidR="00A42C60">
        <w:t xml:space="preserve">for all the transmission and distribution companies, and for 50% of the ‘big 6’ generation and supply companies (to reflect the </w:t>
      </w:r>
      <w:r w:rsidR="006079B3">
        <w:t>proposal for</w:t>
      </w:r>
      <w:r w:rsidR="00A42C60">
        <w:t xml:space="preserve"> selective </w:t>
      </w:r>
      <w:r w:rsidR="000B0643">
        <w:t xml:space="preserve">transfer of generating capacity </w:t>
      </w:r>
      <w:r w:rsidR="00A42C60">
        <w:t xml:space="preserve">of non-renewable generation, but not of supply companies). The total </w:t>
      </w:r>
      <w:r w:rsidR="00082638">
        <w:t xml:space="preserve">value of the </w:t>
      </w:r>
      <w:r w:rsidR="00A42C60">
        <w:t xml:space="preserve">equity </w:t>
      </w:r>
      <w:r w:rsidR="00082638">
        <w:t xml:space="preserve">of </w:t>
      </w:r>
      <w:r w:rsidR="00A1044A">
        <w:t>these</w:t>
      </w:r>
      <w:r w:rsidR="00082638">
        <w:t xml:space="preserve"> companies </w:t>
      </w:r>
      <w:r w:rsidR="00A42C60">
        <w:t>is £36billion</w:t>
      </w:r>
      <w:r w:rsidR="009921DF">
        <w:t>.</w:t>
      </w:r>
      <w:r w:rsidR="00082638">
        <w:t xml:space="preserve"> </w:t>
      </w:r>
    </w:p>
    <w:p w14:paraId="4197B04E" w14:textId="77777777" w:rsidR="00082638" w:rsidRDefault="00082638" w:rsidP="00AC414C"/>
    <w:p w14:paraId="3D6C31A8" w14:textId="2BB700BB" w:rsidR="00082638" w:rsidRDefault="00645F9C" w:rsidP="00082638">
      <w:r>
        <w:t xml:space="preserve">However, these figures </w:t>
      </w:r>
      <w:r w:rsidR="003E6307">
        <w:t xml:space="preserve">only represent </w:t>
      </w:r>
      <w:r w:rsidR="00FB0E4A">
        <w:t xml:space="preserve">a </w:t>
      </w:r>
      <w:r w:rsidR="003E6307">
        <w:t xml:space="preserve">realistic </w:t>
      </w:r>
      <w:r w:rsidR="00FB0E4A">
        <w:t xml:space="preserve">initial </w:t>
      </w:r>
      <w:r w:rsidR="003E6307">
        <w:t>bargaining position by shareholders: the government can and should</w:t>
      </w:r>
      <w:r w:rsidR="00FB0E4A">
        <w:t xml:space="preserve"> seek to ensure that the criteria used reflect fairness to the public interest</w:t>
      </w:r>
      <w:r w:rsidR="003E6307">
        <w:t>, as noted above.</w:t>
      </w:r>
      <w:r w:rsidR="00797265">
        <w:t xml:space="preserve"> </w:t>
      </w:r>
      <w:r w:rsidR="003E6307">
        <w:t xml:space="preserve">Using the New Zealand case as a guideline, the final settlement could be </w:t>
      </w:r>
      <w:r w:rsidR="00082638">
        <w:t>about</w:t>
      </w:r>
      <w:r w:rsidR="003E6307">
        <w:t xml:space="preserve"> two-thirds of the equity value claimed</w:t>
      </w:r>
      <w:r w:rsidR="00082638">
        <w:t xml:space="preserve"> by the owners. In</w:t>
      </w:r>
      <w:r w:rsidR="003E6307">
        <w:t xml:space="preserve"> this case</w:t>
      </w:r>
      <w:r w:rsidR="00082638">
        <w:t xml:space="preserve">, that suggests a realistic prediction of the settlement figure is two-thirds of the initial valuation of £36m., which </w:t>
      </w:r>
      <w:r w:rsidR="003E6307">
        <w:t xml:space="preserve">implies payment of £24billion in compensation. </w:t>
      </w:r>
      <w:r w:rsidR="00082638">
        <w:t xml:space="preserve">The actual price of compensation in the UK will depend partly on the resolve of the future UK government: </w:t>
      </w:r>
      <w:r w:rsidR="00082638" w:rsidRPr="00244448">
        <w:t xml:space="preserve">for example, </w:t>
      </w:r>
      <w:r w:rsidR="00082638">
        <w:t xml:space="preserve">to </w:t>
      </w:r>
      <w:r w:rsidR="00082638" w:rsidRPr="00244448">
        <w:t xml:space="preserve">take account of the gift to some energy (and water) companies of 25 years notice before termination of licences. </w:t>
      </w:r>
      <w:r w:rsidR="00082638" w:rsidRPr="00244448">
        <w:rPr>
          <w:rStyle w:val="EndnoteReference"/>
        </w:rPr>
        <w:endnoteReference w:id="36"/>
      </w:r>
      <w:r w:rsidR="00797265">
        <w:t xml:space="preserve"> </w:t>
      </w:r>
    </w:p>
    <w:p w14:paraId="4B81D732" w14:textId="045164E1" w:rsidR="00645F9C" w:rsidRPr="007F5E0E" w:rsidRDefault="00645F9C" w:rsidP="00AC414C"/>
    <w:p w14:paraId="2E953DCC" w14:textId="4640F6CA" w:rsidR="00CD4994" w:rsidRPr="007F5E0E" w:rsidRDefault="00CD4994" w:rsidP="0047041D">
      <w:pPr>
        <w:pStyle w:val="ListParagraph"/>
        <w:numPr>
          <w:ilvl w:val="0"/>
          <w:numId w:val="27"/>
        </w:numPr>
        <w:rPr>
          <w:b/>
        </w:rPr>
      </w:pPr>
      <w:r w:rsidRPr="007F5E0E">
        <w:rPr>
          <w:b/>
        </w:rPr>
        <w:t xml:space="preserve">A realistic estimate of the cost of compensating shareholders for bringing most of the energy system into public hands is thus about £24bn. </w:t>
      </w:r>
    </w:p>
    <w:p w14:paraId="458CB1C1" w14:textId="5AE67826" w:rsidR="000A25AD" w:rsidRPr="007F5E0E" w:rsidRDefault="00797265" w:rsidP="00DD7D6A">
      <w:pPr>
        <w:pStyle w:val="Heading7"/>
      </w:pPr>
      <w:r>
        <w:t xml:space="preserve"> </w:t>
      </w:r>
      <w:bookmarkStart w:id="63" w:name="_Toc448185422"/>
      <w:r w:rsidR="00082638" w:rsidRPr="00DD7D6A">
        <w:t>Equity value and projected compensation for</w:t>
      </w:r>
      <w:r w:rsidR="00F401A8" w:rsidRPr="00DD7D6A">
        <w:t xml:space="preserve"> </w:t>
      </w:r>
      <w:r w:rsidR="00A42C60" w:rsidRPr="00DD7D6A">
        <w:t xml:space="preserve">energy </w:t>
      </w:r>
      <w:r w:rsidRPr="00DD7D6A">
        <w:t>companies</w:t>
      </w:r>
      <w:r>
        <w:t xml:space="preserve"> </w:t>
      </w:r>
      <w:r w:rsidRPr="00DD7D6A">
        <w:t>(</w:t>
      </w:r>
      <w:r w:rsidR="00B40025" w:rsidRPr="00DD7D6A">
        <w:t>£bn.)</w:t>
      </w:r>
      <w:bookmarkEnd w:id="63"/>
    </w:p>
    <w:tbl>
      <w:tblPr>
        <w:tblW w:w="7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5"/>
        <w:gridCol w:w="1418"/>
      </w:tblGrid>
      <w:tr w:rsidR="0009480C" w:rsidRPr="00F401A8" w14:paraId="096A1052" w14:textId="2D4067C8" w:rsidTr="00082638">
        <w:trPr>
          <w:trHeight w:val="159"/>
        </w:trPr>
        <w:tc>
          <w:tcPr>
            <w:tcW w:w="5915" w:type="dxa"/>
          </w:tcPr>
          <w:p w14:paraId="418C126E" w14:textId="321D9186" w:rsidR="0009480C" w:rsidRPr="00F401A8" w:rsidRDefault="0009480C" w:rsidP="00F401A8">
            <w:pPr>
              <w:pStyle w:val="Default"/>
              <w:rPr>
                <w:rFonts w:asciiTheme="minorHAnsi" w:hAnsiTheme="minorHAnsi"/>
                <w:sz w:val="20"/>
                <w:szCs w:val="20"/>
              </w:rPr>
            </w:pPr>
          </w:p>
        </w:tc>
        <w:tc>
          <w:tcPr>
            <w:tcW w:w="1418" w:type="dxa"/>
          </w:tcPr>
          <w:p w14:paraId="04BE08F3" w14:textId="77777777" w:rsidR="0009480C" w:rsidRPr="00F401A8" w:rsidRDefault="0009480C" w:rsidP="00F401A8">
            <w:pPr>
              <w:pStyle w:val="Default"/>
              <w:rPr>
                <w:rFonts w:asciiTheme="minorHAnsi" w:hAnsiTheme="minorHAnsi"/>
                <w:sz w:val="20"/>
                <w:szCs w:val="20"/>
              </w:rPr>
            </w:pPr>
            <w:r w:rsidRPr="00F401A8">
              <w:rPr>
                <w:rFonts w:asciiTheme="minorHAnsi" w:hAnsiTheme="minorHAnsi"/>
                <w:b/>
                <w:bCs/>
                <w:sz w:val="20"/>
                <w:szCs w:val="20"/>
              </w:rPr>
              <w:t>Equity</w:t>
            </w:r>
          </w:p>
        </w:tc>
      </w:tr>
      <w:tr w:rsidR="0009480C" w:rsidRPr="00F401A8" w14:paraId="03C35FB7" w14:textId="4095CCE5" w:rsidTr="00082638">
        <w:trPr>
          <w:trHeight w:val="156"/>
        </w:trPr>
        <w:tc>
          <w:tcPr>
            <w:tcW w:w="5915" w:type="dxa"/>
          </w:tcPr>
          <w:p w14:paraId="3F9F29C1" w14:textId="2D592C01" w:rsidR="0009480C" w:rsidRPr="00F401A8" w:rsidRDefault="0009480C" w:rsidP="0009480C">
            <w:pPr>
              <w:pStyle w:val="Default"/>
              <w:rPr>
                <w:rFonts w:asciiTheme="minorHAnsi" w:hAnsiTheme="minorHAnsi"/>
                <w:b/>
                <w:sz w:val="20"/>
                <w:szCs w:val="20"/>
              </w:rPr>
            </w:pPr>
            <w:r>
              <w:rPr>
                <w:rFonts w:asciiTheme="minorHAnsi" w:hAnsiTheme="minorHAnsi"/>
                <w:sz w:val="20"/>
                <w:szCs w:val="20"/>
              </w:rPr>
              <w:t>T</w:t>
            </w:r>
            <w:r w:rsidRPr="00F401A8">
              <w:rPr>
                <w:rFonts w:asciiTheme="minorHAnsi" w:hAnsiTheme="minorHAnsi"/>
                <w:sz w:val="20"/>
                <w:szCs w:val="20"/>
              </w:rPr>
              <w:t xml:space="preserve">ransmission </w:t>
            </w:r>
          </w:p>
        </w:tc>
        <w:tc>
          <w:tcPr>
            <w:tcW w:w="1418" w:type="dxa"/>
          </w:tcPr>
          <w:p w14:paraId="35A7DC83" w14:textId="50F9FFCC" w:rsidR="0009480C" w:rsidRPr="00F401A8" w:rsidRDefault="0009480C" w:rsidP="00F401A8">
            <w:pPr>
              <w:pStyle w:val="Default"/>
              <w:jc w:val="right"/>
              <w:rPr>
                <w:rFonts w:asciiTheme="minorHAnsi" w:hAnsiTheme="minorHAnsi"/>
                <w:b/>
                <w:sz w:val="20"/>
                <w:szCs w:val="20"/>
              </w:rPr>
            </w:pPr>
            <w:r>
              <w:rPr>
                <w:rFonts w:asciiTheme="minorHAnsi" w:hAnsiTheme="minorHAnsi"/>
                <w:b/>
                <w:sz w:val="20"/>
                <w:szCs w:val="20"/>
              </w:rPr>
              <w:t>8.3</w:t>
            </w:r>
          </w:p>
        </w:tc>
      </w:tr>
      <w:tr w:rsidR="0009480C" w:rsidRPr="00F401A8" w14:paraId="5C880DEA" w14:textId="77777777" w:rsidTr="00082638">
        <w:trPr>
          <w:trHeight w:val="156"/>
        </w:trPr>
        <w:tc>
          <w:tcPr>
            <w:tcW w:w="5915" w:type="dxa"/>
          </w:tcPr>
          <w:p w14:paraId="64394964" w14:textId="61969BBC" w:rsidR="0009480C" w:rsidRDefault="0009480C" w:rsidP="00082638">
            <w:pPr>
              <w:pStyle w:val="Default"/>
              <w:rPr>
                <w:rFonts w:asciiTheme="minorHAnsi" w:hAnsiTheme="minorHAnsi"/>
                <w:sz w:val="20"/>
                <w:szCs w:val="20"/>
              </w:rPr>
            </w:pPr>
            <w:r>
              <w:rPr>
                <w:rFonts w:asciiTheme="minorHAnsi" w:hAnsiTheme="minorHAnsi"/>
                <w:sz w:val="20"/>
                <w:szCs w:val="20"/>
              </w:rPr>
              <w:lastRenderedPageBreak/>
              <w:t>D</w:t>
            </w:r>
            <w:r w:rsidRPr="00F401A8">
              <w:rPr>
                <w:rFonts w:asciiTheme="minorHAnsi" w:hAnsiTheme="minorHAnsi"/>
                <w:sz w:val="20"/>
                <w:szCs w:val="20"/>
              </w:rPr>
              <w:t>istribution</w:t>
            </w:r>
          </w:p>
        </w:tc>
        <w:tc>
          <w:tcPr>
            <w:tcW w:w="1418" w:type="dxa"/>
          </w:tcPr>
          <w:p w14:paraId="04C179D1" w14:textId="2D0EF92F" w:rsidR="0009480C" w:rsidRPr="00F401A8" w:rsidRDefault="0009480C" w:rsidP="00F401A8">
            <w:pPr>
              <w:pStyle w:val="Default"/>
              <w:jc w:val="right"/>
              <w:rPr>
                <w:rFonts w:asciiTheme="minorHAnsi" w:hAnsiTheme="minorHAnsi"/>
                <w:b/>
                <w:sz w:val="20"/>
                <w:szCs w:val="20"/>
              </w:rPr>
            </w:pPr>
            <w:r>
              <w:rPr>
                <w:rFonts w:asciiTheme="minorHAnsi" w:hAnsiTheme="minorHAnsi"/>
                <w:b/>
                <w:sz w:val="20"/>
                <w:szCs w:val="20"/>
              </w:rPr>
              <w:t>5.5</w:t>
            </w:r>
          </w:p>
        </w:tc>
      </w:tr>
      <w:tr w:rsidR="0009480C" w:rsidRPr="00F401A8" w14:paraId="76ECBD1A" w14:textId="77777777" w:rsidTr="00082638">
        <w:trPr>
          <w:trHeight w:val="156"/>
        </w:trPr>
        <w:tc>
          <w:tcPr>
            <w:tcW w:w="5915" w:type="dxa"/>
          </w:tcPr>
          <w:p w14:paraId="169BA0A1" w14:textId="3C950EF6" w:rsidR="0009480C" w:rsidRDefault="0009480C" w:rsidP="00082638">
            <w:pPr>
              <w:pStyle w:val="Default"/>
              <w:rPr>
                <w:rFonts w:asciiTheme="minorHAnsi" w:hAnsiTheme="minorHAnsi"/>
                <w:sz w:val="20"/>
                <w:szCs w:val="20"/>
              </w:rPr>
            </w:pPr>
            <w:r>
              <w:rPr>
                <w:rFonts w:asciiTheme="minorHAnsi" w:hAnsiTheme="minorHAnsi"/>
                <w:sz w:val="20"/>
                <w:szCs w:val="20"/>
              </w:rPr>
              <w:t>G</w:t>
            </w:r>
            <w:r w:rsidRPr="00F401A8">
              <w:rPr>
                <w:rFonts w:asciiTheme="minorHAnsi" w:hAnsiTheme="minorHAnsi"/>
                <w:sz w:val="20"/>
                <w:szCs w:val="20"/>
              </w:rPr>
              <w:t>eneration and supply (Big 6)</w:t>
            </w:r>
            <w:r>
              <w:rPr>
                <w:rFonts w:asciiTheme="minorHAnsi" w:hAnsiTheme="minorHAnsi"/>
                <w:sz w:val="20"/>
                <w:szCs w:val="20"/>
              </w:rPr>
              <w:t xml:space="preserve"> </w:t>
            </w:r>
          </w:p>
        </w:tc>
        <w:tc>
          <w:tcPr>
            <w:tcW w:w="1418" w:type="dxa"/>
            <w:vAlign w:val="center"/>
          </w:tcPr>
          <w:p w14:paraId="6B6E0618" w14:textId="44ADC0B4" w:rsidR="0009480C" w:rsidRPr="00F401A8" w:rsidRDefault="0009480C" w:rsidP="0009480C">
            <w:pPr>
              <w:pStyle w:val="Default"/>
              <w:jc w:val="right"/>
              <w:rPr>
                <w:rFonts w:asciiTheme="minorHAnsi" w:hAnsiTheme="minorHAnsi"/>
                <w:b/>
                <w:sz w:val="20"/>
                <w:szCs w:val="20"/>
              </w:rPr>
            </w:pPr>
            <w:r>
              <w:rPr>
                <w:rFonts w:asciiTheme="minorHAnsi" w:hAnsiTheme="minorHAnsi"/>
                <w:b/>
                <w:sz w:val="20"/>
                <w:szCs w:val="20"/>
              </w:rPr>
              <w:t>44.4</w:t>
            </w:r>
          </w:p>
        </w:tc>
      </w:tr>
      <w:tr w:rsidR="0009480C" w:rsidRPr="00F401A8" w14:paraId="78AF5397" w14:textId="77777777" w:rsidTr="00082638">
        <w:trPr>
          <w:trHeight w:val="156"/>
        </w:trPr>
        <w:tc>
          <w:tcPr>
            <w:tcW w:w="5915" w:type="dxa"/>
          </w:tcPr>
          <w:p w14:paraId="731F8E58" w14:textId="7D950AB9" w:rsidR="0009480C" w:rsidRDefault="0009480C" w:rsidP="0009480C">
            <w:pPr>
              <w:pStyle w:val="Default"/>
              <w:rPr>
                <w:rFonts w:asciiTheme="minorHAnsi" w:hAnsiTheme="minorHAnsi"/>
                <w:sz w:val="20"/>
                <w:szCs w:val="20"/>
              </w:rPr>
            </w:pPr>
            <w:r>
              <w:rPr>
                <w:rFonts w:asciiTheme="minorHAnsi" w:hAnsiTheme="minorHAnsi"/>
                <w:sz w:val="20"/>
                <w:szCs w:val="20"/>
              </w:rPr>
              <w:t>G</w:t>
            </w:r>
            <w:r w:rsidRPr="00F401A8">
              <w:rPr>
                <w:rFonts w:asciiTheme="minorHAnsi" w:hAnsiTheme="minorHAnsi"/>
                <w:sz w:val="20"/>
                <w:szCs w:val="20"/>
              </w:rPr>
              <w:t>eneration and supply (Big 6)</w:t>
            </w:r>
            <w:r>
              <w:rPr>
                <w:rFonts w:asciiTheme="minorHAnsi" w:hAnsiTheme="minorHAnsi"/>
                <w:sz w:val="20"/>
                <w:szCs w:val="20"/>
              </w:rPr>
              <w:t xml:space="preserve"> (50%)</w:t>
            </w:r>
          </w:p>
        </w:tc>
        <w:tc>
          <w:tcPr>
            <w:tcW w:w="1418" w:type="dxa"/>
            <w:vAlign w:val="center"/>
          </w:tcPr>
          <w:p w14:paraId="1CA4C892" w14:textId="2FDC11E1" w:rsidR="0009480C" w:rsidRPr="00F401A8" w:rsidRDefault="0009480C" w:rsidP="0009480C">
            <w:pPr>
              <w:pStyle w:val="Default"/>
              <w:jc w:val="right"/>
              <w:rPr>
                <w:rFonts w:asciiTheme="minorHAnsi" w:hAnsiTheme="minorHAnsi"/>
                <w:b/>
                <w:sz w:val="20"/>
                <w:szCs w:val="20"/>
              </w:rPr>
            </w:pPr>
            <w:r w:rsidRPr="00F401A8">
              <w:rPr>
                <w:rFonts w:asciiTheme="minorHAnsi" w:hAnsiTheme="minorHAnsi"/>
                <w:b/>
                <w:sz w:val="20"/>
                <w:szCs w:val="20"/>
              </w:rPr>
              <w:t>22.2</w:t>
            </w:r>
          </w:p>
        </w:tc>
      </w:tr>
      <w:tr w:rsidR="0009480C" w:rsidRPr="00F401A8" w14:paraId="332C51C5" w14:textId="77777777" w:rsidTr="00082638">
        <w:trPr>
          <w:trHeight w:val="156"/>
        </w:trPr>
        <w:tc>
          <w:tcPr>
            <w:tcW w:w="5915" w:type="dxa"/>
          </w:tcPr>
          <w:p w14:paraId="04362D16" w14:textId="4F442CD6" w:rsidR="0009480C" w:rsidRDefault="0009480C" w:rsidP="0009480C">
            <w:pPr>
              <w:pStyle w:val="Default"/>
              <w:rPr>
                <w:rFonts w:asciiTheme="minorHAnsi" w:hAnsiTheme="minorHAnsi"/>
                <w:sz w:val="20"/>
                <w:szCs w:val="20"/>
              </w:rPr>
            </w:pPr>
            <w:r>
              <w:rPr>
                <w:rFonts w:asciiTheme="minorHAnsi" w:hAnsiTheme="minorHAnsi"/>
                <w:sz w:val="20"/>
                <w:szCs w:val="20"/>
              </w:rPr>
              <w:t>Total of transmission, distribution and 50% of Big 6</w:t>
            </w:r>
          </w:p>
        </w:tc>
        <w:tc>
          <w:tcPr>
            <w:tcW w:w="1418" w:type="dxa"/>
            <w:vAlign w:val="center"/>
          </w:tcPr>
          <w:p w14:paraId="2D6C5D7D" w14:textId="12FC3C5C" w:rsidR="0009480C" w:rsidRPr="00F401A8" w:rsidRDefault="0009480C" w:rsidP="0009480C">
            <w:pPr>
              <w:pStyle w:val="Default"/>
              <w:jc w:val="right"/>
              <w:rPr>
                <w:rFonts w:asciiTheme="minorHAnsi" w:hAnsiTheme="minorHAnsi"/>
                <w:b/>
                <w:sz w:val="20"/>
                <w:szCs w:val="20"/>
              </w:rPr>
            </w:pPr>
            <w:r>
              <w:rPr>
                <w:rFonts w:asciiTheme="minorHAnsi" w:hAnsiTheme="minorHAnsi"/>
                <w:b/>
                <w:sz w:val="20"/>
                <w:szCs w:val="20"/>
              </w:rPr>
              <w:t>36.0</w:t>
            </w:r>
          </w:p>
        </w:tc>
      </w:tr>
      <w:tr w:rsidR="0009480C" w:rsidRPr="00F401A8" w14:paraId="4E6EB93C" w14:textId="77777777" w:rsidTr="00082638">
        <w:trPr>
          <w:trHeight w:val="156"/>
        </w:trPr>
        <w:tc>
          <w:tcPr>
            <w:tcW w:w="5915" w:type="dxa"/>
          </w:tcPr>
          <w:p w14:paraId="33B149A4" w14:textId="6940DE45" w:rsidR="0009480C" w:rsidRDefault="0009480C" w:rsidP="0009480C">
            <w:pPr>
              <w:pStyle w:val="Default"/>
              <w:rPr>
                <w:rFonts w:asciiTheme="minorHAnsi" w:hAnsiTheme="minorHAnsi"/>
                <w:sz w:val="20"/>
                <w:szCs w:val="20"/>
              </w:rPr>
            </w:pPr>
            <w:r>
              <w:rPr>
                <w:rFonts w:asciiTheme="minorHAnsi" w:hAnsiTheme="minorHAnsi"/>
                <w:sz w:val="20"/>
                <w:szCs w:val="20"/>
              </w:rPr>
              <w:t xml:space="preserve">Estimate of negotiable compensation </w:t>
            </w:r>
            <w:r w:rsidR="00F552CF">
              <w:rPr>
                <w:rFonts w:asciiTheme="minorHAnsi" w:hAnsiTheme="minorHAnsi"/>
                <w:sz w:val="20"/>
                <w:szCs w:val="20"/>
              </w:rPr>
              <w:t>(2/3 of equity value)</w:t>
            </w:r>
          </w:p>
        </w:tc>
        <w:tc>
          <w:tcPr>
            <w:tcW w:w="1418" w:type="dxa"/>
            <w:vAlign w:val="center"/>
          </w:tcPr>
          <w:p w14:paraId="3362DB91" w14:textId="27E29638" w:rsidR="0009480C" w:rsidRDefault="0009480C" w:rsidP="0009480C">
            <w:pPr>
              <w:pStyle w:val="Default"/>
              <w:jc w:val="right"/>
              <w:rPr>
                <w:rFonts w:asciiTheme="minorHAnsi" w:hAnsiTheme="minorHAnsi"/>
                <w:b/>
                <w:sz w:val="20"/>
                <w:szCs w:val="20"/>
              </w:rPr>
            </w:pPr>
            <w:r>
              <w:rPr>
                <w:rFonts w:asciiTheme="minorHAnsi" w:hAnsiTheme="minorHAnsi"/>
                <w:b/>
                <w:sz w:val="20"/>
                <w:szCs w:val="20"/>
              </w:rPr>
              <w:t>24.0</w:t>
            </w:r>
          </w:p>
        </w:tc>
      </w:tr>
    </w:tbl>
    <w:p w14:paraId="58721C9A" w14:textId="1F44222C" w:rsidR="00645F9C" w:rsidRPr="004C6093" w:rsidRDefault="000A25AD" w:rsidP="000A25AD">
      <w:pPr>
        <w:rPr>
          <w:sz w:val="20"/>
          <w:szCs w:val="20"/>
        </w:rPr>
      </w:pPr>
      <w:r w:rsidRPr="00682C0E">
        <w:rPr>
          <w:rFonts w:cs="Arial"/>
          <w:color w:val="000000"/>
          <w:sz w:val="20"/>
          <w:szCs w:val="20"/>
        </w:rPr>
        <w:t xml:space="preserve">Source: </w:t>
      </w:r>
      <w:r w:rsidR="0009480C">
        <w:rPr>
          <w:rFonts w:cs="Arial"/>
          <w:color w:val="000000"/>
          <w:sz w:val="20"/>
          <w:szCs w:val="20"/>
        </w:rPr>
        <w:t>annexe 5.3</w:t>
      </w:r>
    </w:p>
    <w:p w14:paraId="1DB97E04" w14:textId="6647A929" w:rsidR="00AC414C" w:rsidRDefault="000A25AD" w:rsidP="000A25AD">
      <w:pPr>
        <w:pStyle w:val="Heading2"/>
      </w:pPr>
      <w:bookmarkStart w:id="64" w:name="_Toc448185423"/>
      <w:r>
        <w:t>The</w:t>
      </w:r>
      <w:r w:rsidR="00797265">
        <w:t xml:space="preserve"> </w:t>
      </w:r>
      <w:r w:rsidR="00645F9C">
        <w:t>benefit of public ownership</w:t>
      </w:r>
      <w:bookmarkEnd w:id="64"/>
    </w:p>
    <w:p w14:paraId="3B20B3AC" w14:textId="31E78C8A" w:rsidR="000A25AD" w:rsidRDefault="00A1044A" w:rsidP="00645F9C">
      <w:r>
        <w:t xml:space="preserve">The clearest quantifiable benefit of public ownership is the reduced cost of capital. Profits can be retained instead of being extracted by external private shareholders, and </w:t>
      </w:r>
      <w:r w:rsidR="00DD7D6A">
        <w:t>the costs of</w:t>
      </w:r>
      <w:r>
        <w:t xml:space="preserve"> borrowings by governments are usually significantly lower. </w:t>
      </w:r>
      <w:r w:rsidR="00DD7D6A">
        <w:t>This section follows the conservative assumption of the Corporate Watch report that the UK government would finance the purchase of the companies by issuing 30-year bonds (</w:t>
      </w:r>
      <w:r w:rsidR="00DD7D6A" w:rsidRPr="001206BC">
        <w:t xml:space="preserve">if 10-year bonds were used, for example, the </w:t>
      </w:r>
      <w:r w:rsidR="00DD7D6A">
        <w:t>savings would be higher</w:t>
      </w:r>
      <w:r w:rsidR="00DD7D6A" w:rsidRPr="001206BC">
        <w:t xml:space="preserve">. </w:t>
      </w:r>
      <w:r w:rsidR="00DD7D6A" w:rsidRPr="001206BC">
        <w:rPr>
          <w:rStyle w:val="EndnoteReference"/>
          <w:sz w:val="20"/>
          <w:szCs w:val="20"/>
        </w:rPr>
        <w:endnoteReference w:id="37"/>
      </w:r>
      <w:r w:rsidR="00DD7D6A" w:rsidRPr="001206BC">
        <w:t xml:space="preserve"> </w:t>
      </w:r>
      <w:r>
        <w:t xml:space="preserve">The table below estimates the </w:t>
      </w:r>
      <w:r w:rsidR="0044718D">
        <w:t xml:space="preserve">net </w:t>
      </w:r>
      <w:r>
        <w:t xml:space="preserve">savings resulting from </w:t>
      </w:r>
      <w:r w:rsidR="0044718D">
        <w:t xml:space="preserve">the </w:t>
      </w:r>
      <w:r>
        <w:t>return to public ownership</w:t>
      </w:r>
      <w:r w:rsidR="0044718D">
        <w:t>, by</w:t>
      </w:r>
      <w:r w:rsidR="0044718D" w:rsidRPr="0044718D">
        <w:t xml:space="preserve"> </w:t>
      </w:r>
      <w:r w:rsidR="0044718D">
        <w:t xml:space="preserve">the elimination of dividends, offset by the </w:t>
      </w:r>
      <w:r w:rsidR="00DD7D6A">
        <w:t xml:space="preserve">annual </w:t>
      </w:r>
      <w:r w:rsidR="0044718D">
        <w:t>c</w:t>
      </w:r>
      <w:r w:rsidR="00DD7D6A">
        <w:t xml:space="preserve">ost to government of the £24bn. bonds. </w:t>
      </w:r>
    </w:p>
    <w:p w14:paraId="61CAFC30" w14:textId="77777777" w:rsidR="00645F9C" w:rsidRPr="009252F1" w:rsidRDefault="00645F9C" w:rsidP="00645F9C"/>
    <w:p w14:paraId="10431759" w14:textId="4F8B7CFA" w:rsidR="0044718D" w:rsidRDefault="00DD7D6A" w:rsidP="00645F9C">
      <w:r>
        <w:t>The annual net saving is remarkably high, at £3.2bn.</w:t>
      </w:r>
      <w:r w:rsidR="00797265">
        <w:t xml:space="preserve"> </w:t>
      </w:r>
      <w:r>
        <w:t>This is equivalent to a 1</w:t>
      </w:r>
      <w:r w:rsidR="00B87A26">
        <w:t>3</w:t>
      </w:r>
      <w:r>
        <w:t>% return on the initial cost of £24bn. cost of buying the companies</w:t>
      </w:r>
      <w:r w:rsidR="00B87A26">
        <w:t xml:space="preserve"> (and would still represent a return of nearly 9% if the companies obtained £36bn. from the government). It could finance a reduction in energy bills of an average of £120 per household, or a 10% cut in the average energy bill. </w:t>
      </w:r>
    </w:p>
    <w:p w14:paraId="3D416289" w14:textId="77777777" w:rsidR="0044718D" w:rsidRPr="001206BC" w:rsidRDefault="0044718D" w:rsidP="00645F9C"/>
    <w:p w14:paraId="347197FC" w14:textId="3F612994" w:rsidR="0044718D" w:rsidRPr="00DD7D6A" w:rsidRDefault="0044718D" w:rsidP="007F5E0E">
      <w:pPr>
        <w:pStyle w:val="Heading7"/>
      </w:pPr>
      <w:bookmarkStart w:id="65" w:name="_Toc448185424"/>
      <w:r w:rsidRPr="00DD7D6A">
        <w:t>Savings from public ownership (transmission, distribution and 50% of Big 6 generation and supply)</w:t>
      </w:r>
      <w:bookmarkEnd w:id="65"/>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843"/>
      </w:tblGrid>
      <w:tr w:rsidR="0044718D" w:rsidRPr="00E04EB4" w14:paraId="26348219" w14:textId="77777777" w:rsidTr="00BE7A39">
        <w:trPr>
          <w:trHeight w:val="255"/>
        </w:trPr>
        <w:tc>
          <w:tcPr>
            <w:tcW w:w="6232" w:type="dxa"/>
            <w:shd w:val="clear" w:color="auto" w:fill="auto"/>
            <w:noWrap/>
            <w:vAlign w:val="bottom"/>
            <w:hideMark/>
          </w:tcPr>
          <w:p w14:paraId="04E0679B" w14:textId="77777777" w:rsidR="0044718D" w:rsidRPr="00E04EB4" w:rsidRDefault="0044718D" w:rsidP="00BE7A39">
            <w:pPr>
              <w:rPr>
                <w:color w:val="000000"/>
                <w:sz w:val="20"/>
                <w:szCs w:val="20"/>
              </w:rPr>
            </w:pPr>
            <w:r w:rsidRPr="00E04EB4">
              <w:rPr>
                <w:color w:val="000000"/>
                <w:sz w:val="20"/>
                <w:szCs w:val="20"/>
              </w:rPr>
              <w:t>Negotiable compensation (£bn.)</w:t>
            </w:r>
          </w:p>
        </w:tc>
        <w:tc>
          <w:tcPr>
            <w:tcW w:w="1843" w:type="dxa"/>
            <w:shd w:val="clear" w:color="auto" w:fill="auto"/>
            <w:noWrap/>
            <w:vAlign w:val="bottom"/>
            <w:hideMark/>
          </w:tcPr>
          <w:p w14:paraId="2FF35C9B" w14:textId="77777777" w:rsidR="0044718D" w:rsidRPr="00E04EB4" w:rsidRDefault="0044718D" w:rsidP="00BE7A39">
            <w:pPr>
              <w:jc w:val="right"/>
              <w:rPr>
                <w:color w:val="000000"/>
                <w:sz w:val="20"/>
                <w:szCs w:val="20"/>
              </w:rPr>
            </w:pPr>
            <w:r w:rsidRPr="00E04EB4">
              <w:rPr>
                <w:color w:val="000000"/>
                <w:sz w:val="20"/>
                <w:szCs w:val="20"/>
              </w:rPr>
              <w:t>24.0</w:t>
            </w:r>
          </w:p>
        </w:tc>
      </w:tr>
      <w:tr w:rsidR="0044718D" w:rsidRPr="00E04EB4" w14:paraId="5663919D" w14:textId="77777777" w:rsidTr="00BE7A39">
        <w:trPr>
          <w:trHeight w:val="255"/>
        </w:trPr>
        <w:tc>
          <w:tcPr>
            <w:tcW w:w="6232" w:type="dxa"/>
            <w:shd w:val="clear" w:color="auto" w:fill="auto"/>
            <w:noWrap/>
            <w:vAlign w:val="bottom"/>
            <w:hideMark/>
          </w:tcPr>
          <w:p w14:paraId="476FC01D" w14:textId="77777777" w:rsidR="0044718D" w:rsidRPr="00E04EB4" w:rsidRDefault="0044718D" w:rsidP="00BE7A39">
            <w:pPr>
              <w:rPr>
                <w:color w:val="000000"/>
                <w:sz w:val="20"/>
                <w:szCs w:val="20"/>
              </w:rPr>
            </w:pPr>
            <w:r w:rsidRPr="00E04EB4">
              <w:rPr>
                <w:color w:val="000000"/>
                <w:sz w:val="20"/>
                <w:szCs w:val="20"/>
              </w:rPr>
              <w:t>Dividends saved (annual value) (£bn.)</w:t>
            </w:r>
          </w:p>
        </w:tc>
        <w:tc>
          <w:tcPr>
            <w:tcW w:w="1843" w:type="dxa"/>
            <w:shd w:val="clear" w:color="auto" w:fill="auto"/>
            <w:noWrap/>
            <w:vAlign w:val="bottom"/>
            <w:hideMark/>
          </w:tcPr>
          <w:p w14:paraId="2529F9DE" w14:textId="77777777" w:rsidR="0044718D" w:rsidRPr="00E04EB4" w:rsidRDefault="0044718D" w:rsidP="00BE7A39">
            <w:pPr>
              <w:jc w:val="right"/>
              <w:rPr>
                <w:color w:val="000000"/>
                <w:sz w:val="20"/>
                <w:szCs w:val="20"/>
              </w:rPr>
            </w:pPr>
            <w:r w:rsidRPr="00E04EB4">
              <w:rPr>
                <w:color w:val="000000"/>
                <w:sz w:val="20"/>
                <w:szCs w:val="20"/>
              </w:rPr>
              <w:t>3.9</w:t>
            </w:r>
          </w:p>
        </w:tc>
      </w:tr>
      <w:tr w:rsidR="0044718D" w:rsidRPr="00E04EB4" w14:paraId="6AEBEFF8" w14:textId="77777777" w:rsidTr="00BE7A39">
        <w:trPr>
          <w:trHeight w:val="255"/>
        </w:trPr>
        <w:tc>
          <w:tcPr>
            <w:tcW w:w="6232" w:type="dxa"/>
            <w:shd w:val="clear" w:color="auto" w:fill="auto"/>
            <w:noWrap/>
            <w:vAlign w:val="bottom"/>
            <w:hideMark/>
          </w:tcPr>
          <w:p w14:paraId="44D61751" w14:textId="77777777" w:rsidR="0044718D" w:rsidRPr="00E04EB4" w:rsidRDefault="0044718D" w:rsidP="00BE7A39">
            <w:pPr>
              <w:rPr>
                <w:color w:val="000000"/>
                <w:sz w:val="20"/>
                <w:szCs w:val="20"/>
              </w:rPr>
            </w:pPr>
            <w:r w:rsidRPr="00E04EB4">
              <w:rPr>
                <w:color w:val="000000"/>
                <w:sz w:val="20"/>
                <w:szCs w:val="20"/>
              </w:rPr>
              <w:t>Annual cost of gilts @3% to finance purchase (£bn.)</w:t>
            </w:r>
          </w:p>
        </w:tc>
        <w:tc>
          <w:tcPr>
            <w:tcW w:w="1843" w:type="dxa"/>
            <w:shd w:val="clear" w:color="auto" w:fill="auto"/>
            <w:noWrap/>
            <w:vAlign w:val="bottom"/>
            <w:hideMark/>
          </w:tcPr>
          <w:p w14:paraId="64494BC0" w14:textId="77777777" w:rsidR="0044718D" w:rsidRPr="00E04EB4" w:rsidRDefault="0044718D" w:rsidP="00BE7A39">
            <w:pPr>
              <w:jc w:val="right"/>
              <w:rPr>
                <w:color w:val="000000"/>
                <w:sz w:val="20"/>
                <w:szCs w:val="20"/>
              </w:rPr>
            </w:pPr>
            <w:r w:rsidRPr="00E04EB4">
              <w:rPr>
                <w:color w:val="000000"/>
                <w:sz w:val="20"/>
                <w:szCs w:val="20"/>
              </w:rPr>
              <w:t>0.7</w:t>
            </w:r>
          </w:p>
        </w:tc>
      </w:tr>
      <w:tr w:rsidR="0044718D" w:rsidRPr="00E04EB4" w14:paraId="3A51FB68" w14:textId="77777777" w:rsidTr="00BE7A39">
        <w:trPr>
          <w:trHeight w:val="255"/>
        </w:trPr>
        <w:tc>
          <w:tcPr>
            <w:tcW w:w="6232" w:type="dxa"/>
            <w:shd w:val="clear" w:color="auto" w:fill="auto"/>
            <w:noWrap/>
            <w:vAlign w:val="bottom"/>
            <w:hideMark/>
          </w:tcPr>
          <w:p w14:paraId="7861FA85" w14:textId="77777777" w:rsidR="0044718D" w:rsidRPr="00E04EB4" w:rsidRDefault="0044718D" w:rsidP="00BE7A39">
            <w:pPr>
              <w:rPr>
                <w:color w:val="000000"/>
                <w:sz w:val="20"/>
                <w:szCs w:val="20"/>
              </w:rPr>
            </w:pPr>
            <w:r w:rsidRPr="00E04EB4">
              <w:rPr>
                <w:color w:val="000000"/>
                <w:sz w:val="20"/>
                <w:szCs w:val="20"/>
              </w:rPr>
              <w:t>Net annual saving (£bn.)</w:t>
            </w:r>
          </w:p>
        </w:tc>
        <w:tc>
          <w:tcPr>
            <w:tcW w:w="1843" w:type="dxa"/>
            <w:shd w:val="clear" w:color="auto" w:fill="auto"/>
            <w:noWrap/>
            <w:vAlign w:val="bottom"/>
            <w:hideMark/>
          </w:tcPr>
          <w:p w14:paraId="61D4C337" w14:textId="77777777" w:rsidR="0044718D" w:rsidRPr="00E04EB4" w:rsidRDefault="0044718D" w:rsidP="00BE7A39">
            <w:pPr>
              <w:jc w:val="right"/>
              <w:rPr>
                <w:color w:val="000000"/>
                <w:sz w:val="20"/>
                <w:szCs w:val="20"/>
              </w:rPr>
            </w:pPr>
            <w:r w:rsidRPr="00E04EB4">
              <w:rPr>
                <w:color w:val="000000"/>
                <w:sz w:val="20"/>
                <w:szCs w:val="20"/>
              </w:rPr>
              <w:t>3.2</w:t>
            </w:r>
          </w:p>
        </w:tc>
      </w:tr>
      <w:tr w:rsidR="0044718D" w:rsidRPr="00E04EB4" w14:paraId="558597D7" w14:textId="77777777" w:rsidTr="00BE7A39">
        <w:trPr>
          <w:trHeight w:val="255"/>
        </w:trPr>
        <w:tc>
          <w:tcPr>
            <w:tcW w:w="6232" w:type="dxa"/>
            <w:shd w:val="clear" w:color="auto" w:fill="auto"/>
            <w:noWrap/>
            <w:vAlign w:val="bottom"/>
            <w:hideMark/>
          </w:tcPr>
          <w:p w14:paraId="7626AA3B" w14:textId="77777777" w:rsidR="0044718D" w:rsidRPr="00E04EB4" w:rsidRDefault="0044718D" w:rsidP="00BE7A39">
            <w:pPr>
              <w:rPr>
                <w:color w:val="000000"/>
                <w:sz w:val="20"/>
                <w:szCs w:val="20"/>
              </w:rPr>
            </w:pPr>
            <w:r w:rsidRPr="00E04EB4">
              <w:rPr>
                <w:color w:val="000000"/>
                <w:sz w:val="20"/>
                <w:szCs w:val="20"/>
              </w:rPr>
              <w:t>% return on negotiable compensation of £24bn.</w:t>
            </w:r>
          </w:p>
        </w:tc>
        <w:tc>
          <w:tcPr>
            <w:tcW w:w="1843" w:type="dxa"/>
            <w:shd w:val="clear" w:color="auto" w:fill="auto"/>
            <w:noWrap/>
            <w:vAlign w:val="bottom"/>
            <w:hideMark/>
          </w:tcPr>
          <w:p w14:paraId="445D9763" w14:textId="77777777" w:rsidR="0044718D" w:rsidRPr="00E04EB4" w:rsidRDefault="0044718D" w:rsidP="00BE7A39">
            <w:pPr>
              <w:jc w:val="right"/>
              <w:rPr>
                <w:color w:val="000000"/>
                <w:sz w:val="20"/>
                <w:szCs w:val="20"/>
              </w:rPr>
            </w:pPr>
            <w:r w:rsidRPr="00E04EB4">
              <w:rPr>
                <w:color w:val="000000"/>
                <w:sz w:val="20"/>
                <w:szCs w:val="20"/>
              </w:rPr>
              <w:t>13.3</w:t>
            </w:r>
          </w:p>
        </w:tc>
      </w:tr>
      <w:tr w:rsidR="0044718D" w:rsidRPr="00E04EB4" w14:paraId="23E264E8" w14:textId="77777777" w:rsidTr="00BE7A39">
        <w:trPr>
          <w:trHeight w:val="255"/>
        </w:trPr>
        <w:tc>
          <w:tcPr>
            <w:tcW w:w="6232" w:type="dxa"/>
            <w:shd w:val="clear" w:color="auto" w:fill="auto"/>
            <w:noWrap/>
            <w:vAlign w:val="bottom"/>
            <w:hideMark/>
          </w:tcPr>
          <w:p w14:paraId="011EFC02" w14:textId="77777777" w:rsidR="0044718D" w:rsidRPr="00E04EB4" w:rsidRDefault="0044718D" w:rsidP="00BE7A39">
            <w:pPr>
              <w:rPr>
                <w:color w:val="000000"/>
                <w:sz w:val="20"/>
                <w:szCs w:val="20"/>
              </w:rPr>
            </w:pPr>
            <w:r w:rsidRPr="00E04EB4">
              <w:rPr>
                <w:color w:val="000000"/>
                <w:sz w:val="20"/>
                <w:szCs w:val="20"/>
              </w:rPr>
              <w:t>%return on equity face value of £36bn.</w:t>
            </w:r>
          </w:p>
        </w:tc>
        <w:tc>
          <w:tcPr>
            <w:tcW w:w="1843" w:type="dxa"/>
            <w:shd w:val="clear" w:color="auto" w:fill="auto"/>
            <w:noWrap/>
            <w:vAlign w:val="bottom"/>
            <w:hideMark/>
          </w:tcPr>
          <w:p w14:paraId="1CB69798" w14:textId="77777777" w:rsidR="0044718D" w:rsidRPr="00E04EB4" w:rsidRDefault="0044718D" w:rsidP="00BE7A39">
            <w:pPr>
              <w:jc w:val="right"/>
              <w:rPr>
                <w:color w:val="000000"/>
                <w:sz w:val="20"/>
                <w:szCs w:val="20"/>
              </w:rPr>
            </w:pPr>
            <w:r w:rsidRPr="00E04EB4">
              <w:rPr>
                <w:color w:val="000000"/>
                <w:sz w:val="20"/>
                <w:szCs w:val="20"/>
              </w:rPr>
              <w:t>8.8</w:t>
            </w:r>
          </w:p>
        </w:tc>
      </w:tr>
      <w:tr w:rsidR="0044718D" w:rsidRPr="00E04EB4" w14:paraId="12FE0F6C" w14:textId="77777777" w:rsidTr="00BE7A39">
        <w:trPr>
          <w:trHeight w:val="255"/>
        </w:trPr>
        <w:tc>
          <w:tcPr>
            <w:tcW w:w="6232" w:type="dxa"/>
            <w:shd w:val="clear" w:color="auto" w:fill="auto"/>
            <w:noWrap/>
            <w:vAlign w:val="bottom"/>
            <w:hideMark/>
          </w:tcPr>
          <w:p w14:paraId="3F45F096" w14:textId="77777777" w:rsidR="0044718D" w:rsidRPr="00E04EB4" w:rsidRDefault="0044718D" w:rsidP="00BE7A39">
            <w:pPr>
              <w:jc w:val="right"/>
              <w:rPr>
                <w:color w:val="000000"/>
                <w:sz w:val="20"/>
                <w:szCs w:val="20"/>
              </w:rPr>
            </w:pPr>
          </w:p>
        </w:tc>
        <w:tc>
          <w:tcPr>
            <w:tcW w:w="1843" w:type="dxa"/>
            <w:shd w:val="clear" w:color="auto" w:fill="auto"/>
            <w:noWrap/>
            <w:vAlign w:val="bottom"/>
            <w:hideMark/>
          </w:tcPr>
          <w:p w14:paraId="792B7395" w14:textId="77777777" w:rsidR="0044718D" w:rsidRPr="00E04EB4" w:rsidRDefault="0044718D" w:rsidP="00BE7A39">
            <w:pPr>
              <w:rPr>
                <w:sz w:val="20"/>
                <w:szCs w:val="20"/>
              </w:rPr>
            </w:pPr>
          </w:p>
        </w:tc>
      </w:tr>
      <w:tr w:rsidR="0044718D" w:rsidRPr="00E04EB4" w14:paraId="31275C06" w14:textId="77777777" w:rsidTr="00BE7A39">
        <w:trPr>
          <w:trHeight w:val="255"/>
        </w:trPr>
        <w:tc>
          <w:tcPr>
            <w:tcW w:w="6232" w:type="dxa"/>
            <w:shd w:val="clear" w:color="auto" w:fill="auto"/>
            <w:noWrap/>
            <w:vAlign w:val="bottom"/>
            <w:hideMark/>
          </w:tcPr>
          <w:p w14:paraId="37A2521D" w14:textId="77777777" w:rsidR="0044718D" w:rsidRPr="00E04EB4" w:rsidRDefault="0044718D" w:rsidP="00BE7A39">
            <w:pPr>
              <w:rPr>
                <w:color w:val="000000"/>
                <w:sz w:val="20"/>
                <w:szCs w:val="20"/>
              </w:rPr>
            </w:pPr>
            <w:r w:rsidRPr="00E04EB4">
              <w:rPr>
                <w:color w:val="000000"/>
                <w:sz w:val="20"/>
                <w:szCs w:val="20"/>
              </w:rPr>
              <w:t>Annual saving per household (£)</w:t>
            </w:r>
          </w:p>
        </w:tc>
        <w:tc>
          <w:tcPr>
            <w:tcW w:w="1843" w:type="dxa"/>
            <w:shd w:val="clear" w:color="auto" w:fill="auto"/>
            <w:noWrap/>
            <w:vAlign w:val="bottom"/>
            <w:hideMark/>
          </w:tcPr>
          <w:p w14:paraId="6934FEFF" w14:textId="77777777" w:rsidR="0044718D" w:rsidRPr="00E04EB4" w:rsidRDefault="0044718D" w:rsidP="00BE7A39">
            <w:pPr>
              <w:jc w:val="right"/>
              <w:rPr>
                <w:color w:val="000000"/>
                <w:sz w:val="20"/>
                <w:szCs w:val="20"/>
              </w:rPr>
            </w:pPr>
            <w:r w:rsidRPr="00E04EB4">
              <w:rPr>
                <w:color w:val="000000"/>
                <w:sz w:val="20"/>
                <w:szCs w:val="20"/>
              </w:rPr>
              <w:t>120.3</w:t>
            </w:r>
          </w:p>
        </w:tc>
      </w:tr>
      <w:tr w:rsidR="0044718D" w:rsidRPr="00E04EB4" w14:paraId="7A1E6AFC" w14:textId="77777777" w:rsidTr="00BE7A39">
        <w:trPr>
          <w:trHeight w:val="255"/>
        </w:trPr>
        <w:tc>
          <w:tcPr>
            <w:tcW w:w="6232" w:type="dxa"/>
            <w:shd w:val="clear" w:color="auto" w:fill="auto"/>
            <w:noWrap/>
            <w:vAlign w:val="bottom"/>
            <w:hideMark/>
          </w:tcPr>
          <w:p w14:paraId="4E020E6C" w14:textId="77777777" w:rsidR="0044718D" w:rsidRPr="00E04EB4" w:rsidRDefault="0044718D" w:rsidP="00BE7A39">
            <w:pPr>
              <w:rPr>
                <w:color w:val="000000"/>
                <w:sz w:val="20"/>
                <w:szCs w:val="20"/>
              </w:rPr>
            </w:pPr>
            <w:r w:rsidRPr="00E04EB4">
              <w:rPr>
                <w:color w:val="000000"/>
                <w:sz w:val="20"/>
                <w:szCs w:val="20"/>
              </w:rPr>
              <w:t>Value per household (as % of average gas and electricity bills)</w:t>
            </w:r>
          </w:p>
        </w:tc>
        <w:tc>
          <w:tcPr>
            <w:tcW w:w="1843" w:type="dxa"/>
            <w:shd w:val="clear" w:color="auto" w:fill="auto"/>
            <w:noWrap/>
            <w:vAlign w:val="bottom"/>
            <w:hideMark/>
          </w:tcPr>
          <w:p w14:paraId="3FF02093" w14:textId="77777777" w:rsidR="0044718D" w:rsidRPr="00E04EB4" w:rsidRDefault="0044718D" w:rsidP="00BE7A39">
            <w:pPr>
              <w:jc w:val="right"/>
              <w:rPr>
                <w:color w:val="000000"/>
                <w:sz w:val="20"/>
                <w:szCs w:val="20"/>
              </w:rPr>
            </w:pPr>
            <w:r w:rsidRPr="00E04EB4">
              <w:rPr>
                <w:color w:val="000000"/>
                <w:sz w:val="20"/>
                <w:szCs w:val="20"/>
              </w:rPr>
              <w:t>-10.9</w:t>
            </w:r>
          </w:p>
        </w:tc>
      </w:tr>
    </w:tbl>
    <w:p w14:paraId="7BFB3F9A" w14:textId="24D2FD60" w:rsidR="0044718D" w:rsidRPr="00E04EB4" w:rsidRDefault="0044718D" w:rsidP="0044718D">
      <w:pPr>
        <w:rPr>
          <w:sz w:val="20"/>
          <w:szCs w:val="20"/>
        </w:rPr>
      </w:pPr>
      <w:r w:rsidRPr="00E04EB4">
        <w:rPr>
          <w:sz w:val="20"/>
          <w:szCs w:val="20"/>
        </w:rPr>
        <w:t>Source:</w:t>
      </w:r>
      <w:r w:rsidR="00DD7D6A">
        <w:rPr>
          <w:sz w:val="20"/>
          <w:szCs w:val="20"/>
        </w:rPr>
        <w:t xml:space="preserve"> </w:t>
      </w:r>
      <w:r>
        <w:rPr>
          <w:sz w:val="20"/>
          <w:szCs w:val="20"/>
        </w:rPr>
        <w:t>annexe 5.3</w:t>
      </w:r>
    </w:p>
    <w:p w14:paraId="70492672" w14:textId="5D2BC4E0" w:rsidR="00AC414C" w:rsidRDefault="00AC414C" w:rsidP="00AC414C">
      <w:pPr>
        <w:rPr>
          <w:sz w:val="20"/>
          <w:szCs w:val="20"/>
        </w:rPr>
      </w:pPr>
    </w:p>
    <w:p w14:paraId="752677B8" w14:textId="77777777" w:rsidR="009D16B6" w:rsidRPr="00FF6C50" w:rsidRDefault="009D16B6" w:rsidP="009D16B6">
      <w:r w:rsidRPr="00FF6C50">
        <w:t>There will be other costs, on a smaller scale, including:</w:t>
      </w:r>
    </w:p>
    <w:p w14:paraId="5FCBC308" w14:textId="77777777" w:rsidR="009D16B6" w:rsidRPr="0091496C" w:rsidRDefault="009D16B6" w:rsidP="0047041D">
      <w:pPr>
        <w:pStyle w:val="ListParagraph"/>
        <w:numPr>
          <w:ilvl w:val="0"/>
          <w:numId w:val="25"/>
        </w:numPr>
      </w:pPr>
      <w:r w:rsidRPr="00FF6C50">
        <w:t>the costs of creating the professional, technical,</w:t>
      </w:r>
      <w:r w:rsidRPr="009A1D6B">
        <w:t xml:space="preserve"> managerial and accountability capacity for the new regional/local companies</w:t>
      </w:r>
    </w:p>
    <w:p w14:paraId="2705E70B" w14:textId="504F65EB" w:rsidR="009D16B6" w:rsidRPr="000955BA" w:rsidRDefault="009D16B6" w:rsidP="0047041D">
      <w:pPr>
        <w:pStyle w:val="ListParagraph"/>
        <w:numPr>
          <w:ilvl w:val="0"/>
          <w:numId w:val="25"/>
        </w:numPr>
      </w:pPr>
      <w:r w:rsidRPr="0091496C">
        <w:t xml:space="preserve">transferring current employees of private </w:t>
      </w:r>
      <w:r w:rsidR="00797265" w:rsidRPr="0091496C">
        <w:t>companies:</w:t>
      </w:r>
      <w:r w:rsidRPr="0091496C">
        <w:t xml:space="preserve"> experiences in France and Germany have shown the importance of assuring workers in existing private companies that thei</w:t>
      </w:r>
      <w:r w:rsidRPr="00A86304">
        <w:t>r</w:t>
      </w:r>
      <w:r w:rsidRPr="00044B37">
        <w:t xml:space="preserve"> </w:t>
      </w:r>
      <w:r w:rsidRPr="000955BA">
        <w:t>employment and conditions will be fully protected through the transition.</w:t>
      </w:r>
    </w:p>
    <w:p w14:paraId="09F02DDA" w14:textId="77777777" w:rsidR="009D16B6" w:rsidRPr="000955BA" w:rsidRDefault="009D16B6" w:rsidP="000955BA"/>
    <w:p w14:paraId="24A5CA62" w14:textId="77777777" w:rsidR="00F63976" w:rsidRDefault="009D16B6" w:rsidP="009D16B6">
      <w:r w:rsidRPr="000955BA">
        <w:t>There are also other benefits not quantified above, notably</w:t>
      </w:r>
      <w:r w:rsidR="00F63976">
        <w:t>:</w:t>
      </w:r>
    </w:p>
    <w:p w14:paraId="4169779E" w14:textId="77777777" w:rsidR="00F63976" w:rsidRDefault="00F63976" w:rsidP="00F63976">
      <w:pPr>
        <w:pStyle w:val="ListParagraph"/>
        <w:numPr>
          <w:ilvl w:val="0"/>
          <w:numId w:val="25"/>
        </w:numPr>
      </w:pPr>
      <w:r>
        <w:t>greater accountability and transparency</w:t>
      </w:r>
    </w:p>
    <w:p w14:paraId="2915E424" w14:textId="77777777" w:rsidR="00F63976" w:rsidRDefault="00F63976" w:rsidP="00F63976">
      <w:pPr>
        <w:pStyle w:val="ListParagraph"/>
        <w:numPr>
          <w:ilvl w:val="0"/>
          <w:numId w:val="25"/>
        </w:numPr>
      </w:pPr>
      <w:r>
        <w:t xml:space="preserve">reduced transaction costs </w:t>
      </w:r>
    </w:p>
    <w:p w14:paraId="287D625F" w14:textId="7F3B82CD" w:rsidR="009D16B6" w:rsidRPr="00F63976" w:rsidRDefault="009D16B6" w:rsidP="00F63976">
      <w:pPr>
        <w:pStyle w:val="ListParagraph"/>
        <w:numPr>
          <w:ilvl w:val="0"/>
          <w:numId w:val="25"/>
        </w:numPr>
      </w:pPr>
      <w:r w:rsidRPr="00F63976">
        <w:t xml:space="preserve">enabling households to get electricity from suppliers who are not trying to maximise their profits through obscure contracts. </w:t>
      </w:r>
    </w:p>
    <w:p w14:paraId="0D41BDF5" w14:textId="77777777" w:rsidR="009D16B6" w:rsidRDefault="009D16B6" w:rsidP="009D16B6"/>
    <w:p w14:paraId="0EB258FB" w14:textId="6BF3D77B" w:rsidR="009D16B6" w:rsidRDefault="009D16B6" w:rsidP="000955BA">
      <w:pPr>
        <w:rPr>
          <w:highlight w:val="yellow"/>
        </w:rPr>
      </w:pPr>
      <w:r>
        <w:t>Subsequent investments by the new public operators, for example in new renewable generating capacity, will of course have to be financed. But this investment is required anyway, it is not a cost of transition. And such investments should be less costly through the public sector, because of the lower cost of capital.</w:t>
      </w:r>
    </w:p>
    <w:p w14:paraId="67123664" w14:textId="14845382" w:rsidR="00F63976" w:rsidRDefault="00F63976" w:rsidP="009A5053">
      <w:pPr>
        <w:pStyle w:val="Heading2"/>
      </w:pPr>
      <w:bookmarkStart w:id="66" w:name="_Toc448185425"/>
      <w:r>
        <w:t>International evidence: public ownership means lower prices</w:t>
      </w:r>
      <w:bookmarkEnd w:id="66"/>
      <w:r>
        <w:t xml:space="preserve"> </w:t>
      </w:r>
    </w:p>
    <w:p w14:paraId="78EC9955" w14:textId="6A0112AC" w:rsidR="00F63976" w:rsidRDefault="00F63976" w:rsidP="00F63976">
      <w:r>
        <w:t xml:space="preserve">This estimate </w:t>
      </w:r>
      <w:r w:rsidR="00B87A26">
        <w:t>of annual savings</w:t>
      </w:r>
      <w:r w:rsidR="00B87A26" w:rsidRPr="00BE2EB0">
        <w:t xml:space="preserve"> </w:t>
      </w:r>
      <w:r w:rsidR="00B87A26">
        <w:t xml:space="preserve">from public ownership worth about 10% of average UK energy bills </w:t>
      </w:r>
      <w:r>
        <w:t>is consistent with the statistical evidence from Europe and the USA.</w:t>
      </w:r>
      <w:r w:rsidR="00797265">
        <w:t xml:space="preserve"> </w:t>
      </w:r>
      <w:r w:rsidR="00B87A26">
        <w:t xml:space="preserve">The estimate is in fact lower than the difference observed in the </w:t>
      </w:r>
      <w:r w:rsidR="00BE2EB0">
        <w:t xml:space="preserve">USA, </w:t>
      </w:r>
      <w:r w:rsidR="00643AAC">
        <w:t>where the prices paid by households to public providers is about 12% lower</w:t>
      </w:r>
      <w:r w:rsidR="00B87A26">
        <w:t xml:space="preserve"> than the prices paid by customers of private companies; </w:t>
      </w:r>
      <w:r w:rsidR="00BE2EB0">
        <w:t>and much lower than the evidence from</w:t>
      </w:r>
      <w:r w:rsidR="009F72EC">
        <w:t xml:space="preserve"> Europe</w:t>
      </w:r>
      <w:r w:rsidR="00643AAC">
        <w:t xml:space="preserve">, where the prices charged by predominantly public electricity and gas systems </w:t>
      </w:r>
      <w:r w:rsidR="006079B3">
        <w:t>are 20</w:t>
      </w:r>
      <w:r w:rsidR="00643AAC">
        <w:t>% to 30% lower than those charged by private companies.</w:t>
      </w:r>
    </w:p>
    <w:p w14:paraId="5FAF5222" w14:textId="52613D55" w:rsidR="009F72EC" w:rsidRDefault="009F72EC" w:rsidP="00BD317B">
      <w:pPr>
        <w:pStyle w:val="Heading7"/>
      </w:pPr>
      <w:bookmarkStart w:id="67" w:name="_Toc448185426"/>
      <w:bookmarkStart w:id="68" w:name="_Toc448185427"/>
      <w:bookmarkEnd w:id="67"/>
      <w:r>
        <w:t xml:space="preserve">Public-private price </w:t>
      </w:r>
      <w:r w:rsidR="006079B3">
        <w:t>differences:</w:t>
      </w:r>
      <w:r>
        <w:t xml:space="preserve"> USA, Europe and UK potential estimate</w:t>
      </w:r>
      <w:bookmarkEnd w:id="68"/>
    </w:p>
    <w:tbl>
      <w:tblPr>
        <w:tblStyle w:val="TableGrid"/>
        <w:tblW w:w="0" w:type="auto"/>
        <w:tblLayout w:type="fixed"/>
        <w:tblLook w:val="04A0" w:firstRow="1" w:lastRow="0" w:firstColumn="1" w:lastColumn="0" w:noHBand="0" w:noVBand="1"/>
      </w:tblPr>
      <w:tblGrid>
        <w:gridCol w:w="1838"/>
        <w:gridCol w:w="2552"/>
        <w:gridCol w:w="4110"/>
      </w:tblGrid>
      <w:tr w:rsidR="00BD317B" w14:paraId="4CE3F717" w14:textId="77777777" w:rsidTr="007F5E0E">
        <w:tc>
          <w:tcPr>
            <w:tcW w:w="1838" w:type="dxa"/>
          </w:tcPr>
          <w:p w14:paraId="054D29FE" w14:textId="77777777" w:rsidR="00BD317B" w:rsidRPr="005B5FAB" w:rsidRDefault="00BD317B" w:rsidP="00A60C41"/>
        </w:tc>
        <w:tc>
          <w:tcPr>
            <w:tcW w:w="2552" w:type="dxa"/>
          </w:tcPr>
          <w:p w14:paraId="7C5096EA" w14:textId="192B752F" w:rsidR="00BD317B" w:rsidRPr="005B5FAB" w:rsidRDefault="00BD317B" w:rsidP="00A60C41">
            <w:pPr>
              <w:jc w:val="center"/>
            </w:pPr>
            <w:r w:rsidRPr="005B5FAB">
              <w:t>Public energy provider price is lower than private company price by:</w:t>
            </w:r>
          </w:p>
        </w:tc>
        <w:tc>
          <w:tcPr>
            <w:tcW w:w="4110" w:type="dxa"/>
          </w:tcPr>
          <w:p w14:paraId="3ABA7E34" w14:textId="4D214A98" w:rsidR="00BD317B" w:rsidRPr="005B5FAB" w:rsidRDefault="00BD317B" w:rsidP="00A60C41">
            <w:pPr>
              <w:jc w:val="center"/>
            </w:pPr>
            <w:r w:rsidRPr="005B5FAB">
              <w:t>Source</w:t>
            </w:r>
          </w:p>
        </w:tc>
      </w:tr>
      <w:tr w:rsidR="00BD317B" w14:paraId="6F89414A" w14:textId="77777777" w:rsidTr="007F5E0E">
        <w:tc>
          <w:tcPr>
            <w:tcW w:w="1838" w:type="dxa"/>
          </w:tcPr>
          <w:p w14:paraId="608B19A0" w14:textId="517C2340" w:rsidR="00BD317B" w:rsidRPr="005B5FAB" w:rsidRDefault="00BD317B" w:rsidP="00A60C41">
            <w:pPr>
              <w:jc w:val="center"/>
            </w:pPr>
            <w:r w:rsidRPr="005B5FAB">
              <w:t>USA</w:t>
            </w:r>
          </w:p>
        </w:tc>
        <w:tc>
          <w:tcPr>
            <w:tcW w:w="2552" w:type="dxa"/>
          </w:tcPr>
          <w:p w14:paraId="5362FB05" w14:textId="16A94826" w:rsidR="00BD317B" w:rsidRPr="005B5FAB" w:rsidRDefault="00BD317B" w:rsidP="00A60C41">
            <w:pPr>
              <w:jc w:val="center"/>
            </w:pPr>
            <w:r w:rsidRPr="005B5FAB">
              <w:t>-12%</w:t>
            </w:r>
          </w:p>
        </w:tc>
        <w:tc>
          <w:tcPr>
            <w:tcW w:w="4110" w:type="dxa"/>
          </w:tcPr>
          <w:p w14:paraId="1744DE3D" w14:textId="13334991" w:rsidR="00BD317B" w:rsidRPr="005B5FAB" w:rsidRDefault="00320B66" w:rsidP="005B5FAB">
            <w:pPr>
              <w:jc w:val="center"/>
            </w:pPr>
            <w:hyperlink r:id="rId13" w:history="1">
              <w:r w:rsidR="00BD317B" w:rsidRPr="00B87A26">
                <w:rPr>
                  <w:rStyle w:val="Hyperlink"/>
                </w:rPr>
                <w:t>APPA 2015</w:t>
              </w:r>
            </w:hyperlink>
            <w:r w:rsidR="00BD317B" w:rsidRPr="005B5FAB">
              <w:t xml:space="preserve"> </w:t>
            </w:r>
          </w:p>
        </w:tc>
      </w:tr>
      <w:tr w:rsidR="00BD317B" w14:paraId="18696EEF" w14:textId="77777777" w:rsidTr="007F5E0E">
        <w:tc>
          <w:tcPr>
            <w:tcW w:w="1838" w:type="dxa"/>
          </w:tcPr>
          <w:p w14:paraId="7F9AA146" w14:textId="7D0A11AB" w:rsidR="00BD317B" w:rsidRPr="005B5FAB" w:rsidRDefault="00BD317B" w:rsidP="00A60C41">
            <w:pPr>
              <w:jc w:val="center"/>
            </w:pPr>
            <w:r w:rsidRPr="005B5FAB">
              <w:t>Europe (EU15)</w:t>
            </w:r>
          </w:p>
        </w:tc>
        <w:tc>
          <w:tcPr>
            <w:tcW w:w="2552" w:type="dxa"/>
          </w:tcPr>
          <w:p w14:paraId="6A2A021F" w14:textId="5C8A1E6E" w:rsidR="00BD317B" w:rsidRPr="005B5FAB" w:rsidRDefault="00BD317B" w:rsidP="00A60C41">
            <w:pPr>
              <w:jc w:val="center"/>
            </w:pPr>
            <w:r w:rsidRPr="005B5FAB">
              <w:t>-20% to -30%</w:t>
            </w:r>
          </w:p>
        </w:tc>
        <w:tc>
          <w:tcPr>
            <w:tcW w:w="4110" w:type="dxa"/>
          </w:tcPr>
          <w:p w14:paraId="68A05DAA" w14:textId="42DA65E1" w:rsidR="00BD317B" w:rsidRPr="005B5FAB" w:rsidRDefault="00320B66" w:rsidP="00A60C41">
            <w:pPr>
              <w:jc w:val="center"/>
            </w:pPr>
            <w:hyperlink r:id="rId14" w:history="1">
              <w:r w:rsidR="00BD317B" w:rsidRPr="00B87A26">
                <w:rPr>
                  <w:rStyle w:val="Hyperlink"/>
                </w:rPr>
                <w:t>Florio 2014</w:t>
              </w:r>
            </w:hyperlink>
            <w:r w:rsidR="00BD317B" w:rsidRPr="005B5FAB">
              <w:t xml:space="preserve">, </w:t>
            </w:r>
            <w:hyperlink r:id="rId15" w:history="1">
              <w:r w:rsidR="00BD317B" w:rsidRPr="00B87A26">
                <w:rPr>
                  <w:rStyle w:val="Hyperlink"/>
                </w:rPr>
                <w:t>Florio and Fiorio 2013</w:t>
              </w:r>
            </w:hyperlink>
          </w:p>
        </w:tc>
      </w:tr>
      <w:tr w:rsidR="00BD317B" w14:paraId="34365C62" w14:textId="77777777" w:rsidTr="007F5E0E">
        <w:tc>
          <w:tcPr>
            <w:tcW w:w="1838" w:type="dxa"/>
          </w:tcPr>
          <w:p w14:paraId="1FD18C23" w14:textId="7F63086C" w:rsidR="00BD317B" w:rsidRPr="005B5FAB" w:rsidRDefault="00BD317B" w:rsidP="00A60C41">
            <w:pPr>
              <w:jc w:val="center"/>
            </w:pPr>
            <w:r w:rsidRPr="005B5FAB">
              <w:t>UK (potential)</w:t>
            </w:r>
          </w:p>
        </w:tc>
        <w:tc>
          <w:tcPr>
            <w:tcW w:w="2552" w:type="dxa"/>
          </w:tcPr>
          <w:p w14:paraId="44F9CEDD" w14:textId="642B282F" w:rsidR="00BD317B" w:rsidRPr="005B5FAB" w:rsidRDefault="00BD317B" w:rsidP="00A60C41">
            <w:pPr>
              <w:jc w:val="center"/>
            </w:pPr>
            <w:r w:rsidRPr="005B5FAB">
              <w:t>-10.3%</w:t>
            </w:r>
          </w:p>
        </w:tc>
        <w:tc>
          <w:tcPr>
            <w:tcW w:w="4110" w:type="dxa"/>
          </w:tcPr>
          <w:p w14:paraId="3E81DE4F" w14:textId="73FDF933" w:rsidR="00BD317B" w:rsidRPr="005B5FAB" w:rsidRDefault="00BD317B" w:rsidP="00A60C41">
            <w:pPr>
              <w:jc w:val="center"/>
            </w:pPr>
            <w:r w:rsidRPr="005B5FAB">
              <w:t>this paper</w:t>
            </w:r>
            <w:r w:rsidRPr="005B5FAB" w:rsidDel="00B87A26">
              <w:t xml:space="preserve"> </w:t>
            </w:r>
          </w:p>
        </w:tc>
      </w:tr>
    </w:tbl>
    <w:p w14:paraId="31D8210C" w14:textId="2299EBEF" w:rsidR="00F63976" w:rsidRDefault="00BD317B" w:rsidP="007F5E0E">
      <w:pPr>
        <w:rPr>
          <w:sz w:val="20"/>
          <w:szCs w:val="20"/>
        </w:rPr>
      </w:pPr>
      <w:r>
        <w:rPr>
          <w:sz w:val="20"/>
          <w:szCs w:val="20"/>
        </w:rPr>
        <w:t xml:space="preserve">Note: </w:t>
      </w:r>
      <w:r w:rsidR="005B5FAB" w:rsidRPr="00911CCF">
        <w:rPr>
          <w:sz w:val="20"/>
          <w:szCs w:val="20"/>
        </w:rPr>
        <w:t>EU15= EU member states before 2004</w:t>
      </w:r>
      <w:r w:rsidR="00911CCF" w:rsidRPr="00911CCF">
        <w:rPr>
          <w:sz w:val="20"/>
          <w:szCs w:val="20"/>
        </w:rPr>
        <w:t>, western Europe</w:t>
      </w:r>
    </w:p>
    <w:p w14:paraId="29090EA3" w14:textId="77777777" w:rsidR="001457CD" w:rsidRDefault="001457CD" w:rsidP="001457CD">
      <w:pPr>
        <w:pStyle w:val="Heading2"/>
      </w:pPr>
      <w:bookmarkStart w:id="69" w:name="_Toc448185428"/>
      <w:r>
        <w:t>Potential further savings from refinancing companies’ debts</w:t>
      </w:r>
      <w:bookmarkEnd w:id="69"/>
    </w:p>
    <w:p w14:paraId="5B834DC4" w14:textId="79706D08" w:rsidR="001457CD" w:rsidRDefault="001457CD" w:rsidP="001457CD">
      <w:r>
        <w:t xml:space="preserve">In principle there are further savings available from refinancing the debt of companies brought back into public ownership. The debt of these companies currently stands at £44.5bn., on which the companies are paying about £2bn. in interest every year (see annexe 5.3 table 10 for details). If refinanced with debt raised by government at lower rates, the annual interest bill could fall by £0.7bn., a saving worth £25 per year to every household. After the companies have been brought into public ownership, this saving will in effect be gradually realised, as existing debt expires and is replaced with new debt issued by a government owned company. As these benefits will gradually accrue, it is not worthwhile refinancing all the debt immediately by issuing £44bn. of gilts. </w:t>
      </w:r>
    </w:p>
    <w:p w14:paraId="1145A492" w14:textId="2048B230" w:rsidR="002E21D9" w:rsidRDefault="009A5053" w:rsidP="009A5053">
      <w:pPr>
        <w:pStyle w:val="Heading2"/>
      </w:pPr>
      <w:bookmarkStart w:id="70" w:name="_Toc448185429"/>
      <w:bookmarkStart w:id="71" w:name="_Toc448185430"/>
      <w:bookmarkEnd w:id="70"/>
      <w:r>
        <w:t xml:space="preserve">Impact on </w:t>
      </w:r>
      <w:r w:rsidR="00E04EB4">
        <w:t xml:space="preserve">government, public and corporate </w:t>
      </w:r>
      <w:r>
        <w:t>debt</w:t>
      </w:r>
      <w:bookmarkEnd w:id="71"/>
    </w:p>
    <w:p w14:paraId="0E39EC15" w14:textId="1013878F" w:rsidR="004C6940" w:rsidRDefault="00797265" w:rsidP="00B40025">
      <w:r>
        <w:t>Finally,</w:t>
      </w:r>
      <w:r w:rsidR="001457CD">
        <w:t xml:space="preserve"> it is worth discussing the impact on government and public debt. The </w:t>
      </w:r>
      <w:r w:rsidR="00A333CC">
        <w:t xml:space="preserve">rules are used by different institutions in defining government and public sector debt, and so the impact of the return to public ownership varies according to </w:t>
      </w:r>
      <w:r w:rsidR="00185F19" w:rsidRPr="001206BC">
        <w:t xml:space="preserve">the </w:t>
      </w:r>
      <w:r w:rsidR="00A333CC">
        <w:t>definition</w:t>
      </w:r>
      <w:r w:rsidR="00185F19" w:rsidRPr="001206BC">
        <w:t xml:space="preserve"> used. </w:t>
      </w:r>
    </w:p>
    <w:p w14:paraId="24642D2C" w14:textId="77777777" w:rsidR="004C6940" w:rsidRDefault="004C6940" w:rsidP="00B40025"/>
    <w:p w14:paraId="23AEF686" w14:textId="2B49B28D" w:rsidR="001457CD" w:rsidRDefault="00ED48E1" w:rsidP="00B40025">
      <w:r>
        <w:lastRenderedPageBreak/>
        <w:t>T</w:t>
      </w:r>
      <w:r w:rsidR="00185F19" w:rsidRPr="001206BC">
        <w:t xml:space="preserve">he </w:t>
      </w:r>
      <w:r w:rsidR="00A333CC">
        <w:t xml:space="preserve">IMF rules (and the traditional </w:t>
      </w:r>
      <w:r w:rsidR="00047770" w:rsidRPr="001206BC">
        <w:t>UK rule</w:t>
      </w:r>
      <w:r w:rsidR="002E21D9" w:rsidRPr="001206BC">
        <w:t>s</w:t>
      </w:r>
      <w:r w:rsidR="00A333CC">
        <w:t>)</w:t>
      </w:r>
      <w:r>
        <w:t xml:space="preserve"> </w:t>
      </w:r>
      <w:r w:rsidR="00047770" w:rsidRPr="001206BC">
        <w:t>on public sector debt</w:t>
      </w:r>
      <w:r w:rsidR="002E21D9" w:rsidRPr="001206BC">
        <w:t xml:space="preserve"> include the debt of publicly owned companies</w:t>
      </w:r>
      <w:r w:rsidR="001457CD">
        <w:t xml:space="preserve">. Under these rules, </w:t>
      </w:r>
      <w:r w:rsidR="00047770" w:rsidRPr="001206BC">
        <w:t xml:space="preserve">the </w:t>
      </w:r>
      <w:r w:rsidR="001457CD">
        <w:t xml:space="preserve">£24bn. </w:t>
      </w:r>
      <w:r w:rsidR="001302EF">
        <w:t>bonds issued to pay for the equity, and the existing (private</w:t>
      </w:r>
      <w:r w:rsidR="001457CD">
        <w:t>ly issued</w:t>
      </w:r>
      <w:r w:rsidR="001302EF">
        <w:t xml:space="preserve">) </w:t>
      </w:r>
      <w:r w:rsidR="001457CD">
        <w:t xml:space="preserve">£44bn. </w:t>
      </w:r>
      <w:r w:rsidR="001302EF">
        <w:t>debt</w:t>
      </w:r>
      <w:r w:rsidR="001457CD">
        <w:t xml:space="preserve"> of the companies</w:t>
      </w:r>
      <w:r w:rsidR="001302EF">
        <w:t xml:space="preserve">, </w:t>
      </w:r>
      <w:r w:rsidR="00047770" w:rsidRPr="001206BC">
        <w:t xml:space="preserve">would </w:t>
      </w:r>
      <w:r w:rsidR="001302EF">
        <w:t>both be</w:t>
      </w:r>
      <w:r w:rsidR="00B87F0F">
        <w:t xml:space="preserve"> </w:t>
      </w:r>
      <w:r w:rsidR="001302EF">
        <w:t xml:space="preserve">counted </w:t>
      </w:r>
      <w:r w:rsidR="00047770" w:rsidRPr="001206BC">
        <w:t xml:space="preserve">as increasing public sector debt by </w:t>
      </w:r>
      <w:r w:rsidR="001302EF">
        <w:t xml:space="preserve">a total of </w:t>
      </w:r>
      <w:r w:rsidR="00047770" w:rsidRPr="001206BC">
        <w:t>£</w:t>
      </w:r>
      <w:r w:rsidR="001457CD">
        <w:t>68</w:t>
      </w:r>
      <w:r w:rsidR="00047770" w:rsidRPr="001206BC">
        <w:t xml:space="preserve"> billion.</w:t>
      </w:r>
      <w:r w:rsidR="00797265">
        <w:t xml:space="preserve"> </w:t>
      </w:r>
    </w:p>
    <w:p w14:paraId="6EF73C4E" w14:textId="086F8CCE" w:rsidR="00F741A5" w:rsidRDefault="00F741A5" w:rsidP="00B40025"/>
    <w:p w14:paraId="3A796ADE" w14:textId="3549447A" w:rsidR="001302EF" w:rsidRDefault="001302EF" w:rsidP="00B40025">
      <w:r>
        <w:t>The UK government however now operates a modified version of these rules which excludes the debt of the banks which were rescued by nationalisation in the financial crisis</w:t>
      </w:r>
      <w:r w:rsidR="0070236C">
        <w:t>. T</w:t>
      </w:r>
      <w:r>
        <w:t>his exclusion reduces the apparent public sector net debt (PSND) by £280bn., about 15% of GDP.</w:t>
      </w:r>
      <w:r w:rsidR="004C6940">
        <w:t xml:space="preserve"> </w:t>
      </w:r>
      <w:r w:rsidR="00BE7A39">
        <w:t>The figures for the level of debt can also be affected by other administrative changes: the reclassification of bodies such as</w:t>
      </w:r>
      <w:r w:rsidR="00797265">
        <w:t xml:space="preserve"> </w:t>
      </w:r>
      <w:r w:rsidR="004C6940">
        <w:t>Network Rail and TFL</w:t>
      </w:r>
      <w:r w:rsidR="00BE7A39">
        <w:t xml:space="preserve">, for example, has </w:t>
      </w:r>
      <w:r w:rsidR="004C6940">
        <w:t xml:space="preserve">also </w:t>
      </w:r>
      <w:r w:rsidR="00BE7A39">
        <w:t xml:space="preserve">affected </w:t>
      </w:r>
      <w:r w:rsidR="004C6940">
        <w:t>the figures</w:t>
      </w:r>
      <w:r w:rsidR="00BE7A39">
        <w:t xml:space="preserve"> for UK debt</w:t>
      </w:r>
      <w:r w:rsidR="004C6940">
        <w:t xml:space="preserve">. </w:t>
      </w:r>
      <w:r>
        <w:rPr>
          <w:rStyle w:val="EndnoteReference"/>
        </w:rPr>
        <w:endnoteReference w:id="38"/>
      </w:r>
    </w:p>
    <w:p w14:paraId="6B59A26B" w14:textId="77777777" w:rsidR="001302EF" w:rsidRDefault="001302EF" w:rsidP="00B40025"/>
    <w:p w14:paraId="76872191" w14:textId="3C31AB33" w:rsidR="00185F19" w:rsidRPr="001206BC" w:rsidRDefault="009A5053" w:rsidP="00B40025">
      <w:r w:rsidRPr="001206BC">
        <w:t xml:space="preserve">EU rules </w:t>
      </w:r>
      <w:r w:rsidR="0070236C">
        <w:t>on public debt and deficit</w:t>
      </w:r>
      <w:r w:rsidR="00BE7A39">
        <w:t>, however,</w:t>
      </w:r>
      <w:r w:rsidR="0070236C">
        <w:t xml:space="preserve"> concern</w:t>
      </w:r>
      <w:r w:rsidR="00F741A5">
        <w:t xml:space="preserve"> central and local government, and exclude the debts of </w:t>
      </w:r>
      <w:r w:rsidR="0070236C">
        <w:t xml:space="preserve">all </w:t>
      </w:r>
      <w:r w:rsidR="00F741A5">
        <w:t xml:space="preserve">public sector </w:t>
      </w:r>
      <w:r w:rsidRPr="001206BC">
        <w:t>trading compan</w:t>
      </w:r>
      <w:r w:rsidR="00F741A5">
        <w:t>ies</w:t>
      </w:r>
      <w:r w:rsidR="0070236C">
        <w:t>:</w:t>
      </w:r>
      <w:r w:rsidR="00F741A5">
        <w:t xml:space="preserve"> </w:t>
      </w:r>
      <w:r w:rsidR="0070236C">
        <w:t xml:space="preserve">so </w:t>
      </w:r>
      <w:r w:rsidR="00F741A5">
        <w:t xml:space="preserve">it makes no difference </w:t>
      </w:r>
      <w:r w:rsidR="006079B3">
        <w:t xml:space="preserve">to government debt </w:t>
      </w:r>
      <w:r w:rsidR="00B40025" w:rsidRPr="001206BC">
        <w:t xml:space="preserve">whether </w:t>
      </w:r>
      <w:r w:rsidR="00F741A5">
        <w:t>a company</w:t>
      </w:r>
      <w:r w:rsidR="00B40025" w:rsidRPr="001206BC">
        <w:t xml:space="preserve"> </w:t>
      </w:r>
      <w:r w:rsidR="0070236C">
        <w:t xml:space="preserve">moves </w:t>
      </w:r>
      <w:r w:rsidR="00E1769B">
        <w:t xml:space="preserve">from </w:t>
      </w:r>
      <w:r w:rsidR="00E1769B" w:rsidRPr="001206BC">
        <w:t>private</w:t>
      </w:r>
      <w:r w:rsidR="0070236C">
        <w:t xml:space="preserve"> to public ownership (or vice versa)</w:t>
      </w:r>
      <w:r w:rsidR="00F741A5">
        <w:t>.</w:t>
      </w:r>
      <w:r w:rsidR="00797265">
        <w:t xml:space="preserve"> </w:t>
      </w:r>
      <w:r w:rsidR="006E0040">
        <w:t xml:space="preserve">In effect, the EU applies to all public sector trading companies the </w:t>
      </w:r>
      <w:r w:rsidR="00AC478D">
        <w:t>rules that the UK government applies only to the banks.</w:t>
      </w:r>
      <w:r w:rsidR="00F741A5">
        <w:t xml:space="preserve"> The </w:t>
      </w:r>
      <w:r w:rsidRPr="001206BC">
        <w:t>companies</w:t>
      </w:r>
      <w:r w:rsidR="00524ED1">
        <w:t>’</w:t>
      </w:r>
      <w:r w:rsidRPr="001206BC">
        <w:t xml:space="preserve"> debt </w:t>
      </w:r>
      <w:r w:rsidR="00A333CC">
        <w:t xml:space="preserve">would </w:t>
      </w:r>
      <w:r w:rsidR="00242F38">
        <w:t xml:space="preserve">thus </w:t>
      </w:r>
      <w:r w:rsidRPr="001206BC">
        <w:t xml:space="preserve">remain debt of the companies, </w:t>
      </w:r>
      <w:r w:rsidR="00B40025" w:rsidRPr="001206BC">
        <w:t>not of the government</w:t>
      </w:r>
      <w:r w:rsidR="0070236C">
        <w:t>, and so would not affect the EU definition of government debt</w:t>
      </w:r>
      <w:r w:rsidR="00D03FD5" w:rsidRPr="001206BC">
        <w:t xml:space="preserve">. </w:t>
      </w:r>
      <w:r w:rsidR="00D03FD5" w:rsidRPr="001206BC">
        <w:rPr>
          <w:rStyle w:val="EndnoteReference"/>
          <w:sz w:val="20"/>
          <w:szCs w:val="20"/>
        </w:rPr>
        <w:endnoteReference w:id="39"/>
      </w:r>
      <w:r w:rsidR="00D03FD5" w:rsidRPr="001206BC">
        <w:t xml:space="preserve"> </w:t>
      </w:r>
    </w:p>
    <w:p w14:paraId="6CF3DAE1" w14:textId="7E459EEA" w:rsidR="00233537" w:rsidRPr="001206BC" w:rsidRDefault="00797265" w:rsidP="007F5E0E">
      <w:pPr>
        <w:pStyle w:val="Heading7"/>
      </w:pPr>
      <w:r>
        <w:t xml:space="preserve"> </w:t>
      </w:r>
      <w:bookmarkStart w:id="72" w:name="_Toc448185431"/>
      <w:r w:rsidR="00185F19" w:rsidRPr="001206BC">
        <w:t xml:space="preserve">Impact on </w:t>
      </w:r>
      <w:r w:rsidR="002E21D9" w:rsidRPr="001206BC">
        <w:t>government</w:t>
      </w:r>
      <w:r w:rsidR="00185F19" w:rsidRPr="001206BC">
        <w:t xml:space="preserve"> debt under different </w:t>
      </w:r>
      <w:r w:rsidR="002E21D9" w:rsidRPr="001206BC">
        <w:t>accounting conventions</w:t>
      </w:r>
      <w:bookmarkEnd w:id="72"/>
    </w:p>
    <w:tbl>
      <w:tblPr>
        <w:tblStyle w:val="TableGrid"/>
        <w:tblW w:w="0" w:type="auto"/>
        <w:tblLook w:val="04A0" w:firstRow="1" w:lastRow="0" w:firstColumn="1" w:lastColumn="0" w:noHBand="0" w:noVBand="1"/>
      </w:tblPr>
      <w:tblGrid>
        <w:gridCol w:w="2122"/>
        <w:gridCol w:w="1701"/>
        <w:gridCol w:w="1984"/>
        <w:gridCol w:w="1701"/>
      </w:tblGrid>
      <w:tr w:rsidR="00F741A5" w:rsidRPr="001206BC" w14:paraId="637BE747" w14:textId="126C4F9F" w:rsidTr="00CC0C20">
        <w:tc>
          <w:tcPr>
            <w:tcW w:w="2122" w:type="dxa"/>
          </w:tcPr>
          <w:p w14:paraId="3D2B1041" w14:textId="3033DE69" w:rsidR="00F741A5" w:rsidRPr="00F741A5" w:rsidRDefault="00F741A5" w:rsidP="00AC414C">
            <w:pPr>
              <w:rPr>
                <w:sz w:val="20"/>
                <w:szCs w:val="20"/>
              </w:rPr>
            </w:pPr>
          </w:p>
        </w:tc>
        <w:tc>
          <w:tcPr>
            <w:tcW w:w="5386" w:type="dxa"/>
            <w:gridSpan w:val="3"/>
          </w:tcPr>
          <w:p w14:paraId="60374793" w14:textId="61E69DC0" w:rsidR="00F741A5" w:rsidRPr="00F741A5" w:rsidRDefault="00F741A5" w:rsidP="00F741A5">
            <w:pPr>
              <w:jc w:val="center"/>
              <w:rPr>
                <w:sz w:val="20"/>
                <w:szCs w:val="20"/>
              </w:rPr>
            </w:pPr>
            <w:r w:rsidRPr="00F741A5">
              <w:rPr>
                <w:sz w:val="20"/>
                <w:szCs w:val="20"/>
              </w:rPr>
              <w:t>Impact on government debt</w:t>
            </w:r>
          </w:p>
        </w:tc>
      </w:tr>
      <w:tr w:rsidR="00524ED1" w:rsidRPr="001206BC" w14:paraId="12044985" w14:textId="43C1B0D0" w:rsidTr="00F741A5">
        <w:tc>
          <w:tcPr>
            <w:tcW w:w="2122" w:type="dxa"/>
          </w:tcPr>
          <w:p w14:paraId="4BBB1A21" w14:textId="77777777" w:rsidR="00524ED1" w:rsidRPr="00F741A5" w:rsidRDefault="00524ED1" w:rsidP="002E21D9">
            <w:pPr>
              <w:rPr>
                <w:sz w:val="20"/>
                <w:szCs w:val="20"/>
              </w:rPr>
            </w:pPr>
          </w:p>
        </w:tc>
        <w:tc>
          <w:tcPr>
            <w:tcW w:w="1701" w:type="dxa"/>
          </w:tcPr>
          <w:p w14:paraId="63E63822" w14:textId="4554D842" w:rsidR="00524ED1" w:rsidRPr="00F741A5" w:rsidRDefault="00524ED1" w:rsidP="00524ED1">
            <w:pPr>
              <w:jc w:val="center"/>
              <w:rPr>
                <w:sz w:val="20"/>
                <w:szCs w:val="20"/>
              </w:rPr>
            </w:pPr>
            <w:r w:rsidRPr="00F741A5">
              <w:rPr>
                <w:sz w:val="20"/>
                <w:szCs w:val="20"/>
              </w:rPr>
              <w:t>Bonds issued to buy equity</w:t>
            </w:r>
          </w:p>
        </w:tc>
        <w:tc>
          <w:tcPr>
            <w:tcW w:w="1984" w:type="dxa"/>
          </w:tcPr>
          <w:p w14:paraId="6863A995" w14:textId="31B79A94" w:rsidR="00524ED1" w:rsidRPr="00F741A5" w:rsidRDefault="001457CD" w:rsidP="001457CD">
            <w:pPr>
              <w:jc w:val="center"/>
              <w:rPr>
                <w:sz w:val="20"/>
                <w:szCs w:val="20"/>
              </w:rPr>
            </w:pPr>
            <w:r>
              <w:rPr>
                <w:sz w:val="20"/>
                <w:szCs w:val="20"/>
              </w:rPr>
              <w:t>Existing debt of companies</w:t>
            </w:r>
          </w:p>
        </w:tc>
        <w:tc>
          <w:tcPr>
            <w:tcW w:w="1701" w:type="dxa"/>
          </w:tcPr>
          <w:p w14:paraId="78A8F04E" w14:textId="657F8FEE" w:rsidR="00524ED1" w:rsidRPr="00F741A5" w:rsidRDefault="00524ED1" w:rsidP="002E21D9">
            <w:pPr>
              <w:jc w:val="center"/>
              <w:rPr>
                <w:sz w:val="20"/>
                <w:szCs w:val="20"/>
              </w:rPr>
            </w:pPr>
            <w:r w:rsidRPr="00F741A5">
              <w:rPr>
                <w:sz w:val="20"/>
                <w:szCs w:val="20"/>
              </w:rPr>
              <w:t>Total</w:t>
            </w:r>
          </w:p>
        </w:tc>
      </w:tr>
      <w:tr w:rsidR="00524ED1" w:rsidRPr="001206BC" w14:paraId="52D5C5CB" w14:textId="0417CAE3" w:rsidTr="00F741A5">
        <w:tc>
          <w:tcPr>
            <w:tcW w:w="2122" w:type="dxa"/>
          </w:tcPr>
          <w:p w14:paraId="2364839C" w14:textId="74FDF2D1" w:rsidR="00524ED1" w:rsidRPr="00F741A5" w:rsidRDefault="00524ED1" w:rsidP="00ED48E1">
            <w:pPr>
              <w:rPr>
                <w:sz w:val="20"/>
                <w:szCs w:val="20"/>
              </w:rPr>
            </w:pPr>
            <w:r w:rsidRPr="00F741A5">
              <w:rPr>
                <w:sz w:val="20"/>
                <w:szCs w:val="20"/>
              </w:rPr>
              <w:t>IMF</w:t>
            </w:r>
            <w:r w:rsidR="00ED48E1">
              <w:rPr>
                <w:sz w:val="20"/>
                <w:szCs w:val="20"/>
              </w:rPr>
              <w:t xml:space="preserve">/UK trad </w:t>
            </w:r>
            <w:r w:rsidRPr="00F741A5">
              <w:rPr>
                <w:sz w:val="20"/>
                <w:szCs w:val="20"/>
              </w:rPr>
              <w:t>rules</w:t>
            </w:r>
          </w:p>
        </w:tc>
        <w:tc>
          <w:tcPr>
            <w:tcW w:w="1701" w:type="dxa"/>
          </w:tcPr>
          <w:p w14:paraId="6219B1F7" w14:textId="59AE16FB" w:rsidR="00524ED1" w:rsidRPr="00F741A5" w:rsidRDefault="00524ED1" w:rsidP="00524ED1">
            <w:pPr>
              <w:jc w:val="center"/>
              <w:rPr>
                <w:sz w:val="20"/>
                <w:szCs w:val="20"/>
              </w:rPr>
            </w:pPr>
            <w:r w:rsidRPr="00F741A5">
              <w:rPr>
                <w:sz w:val="20"/>
                <w:szCs w:val="20"/>
              </w:rPr>
              <w:t>+ £24 bn.</w:t>
            </w:r>
          </w:p>
        </w:tc>
        <w:tc>
          <w:tcPr>
            <w:tcW w:w="1984" w:type="dxa"/>
          </w:tcPr>
          <w:p w14:paraId="52C58D95" w14:textId="6BB1EB24" w:rsidR="00524ED1" w:rsidRPr="00F741A5" w:rsidRDefault="00524ED1" w:rsidP="001457CD">
            <w:pPr>
              <w:jc w:val="center"/>
              <w:rPr>
                <w:sz w:val="20"/>
                <w:szCs w:val="20"/>
              </w:rPr>
            </w:pPr>
            <w:r w:rsidRPr="00F741A5">
              <w:rPr>
                <w:sz w:val="20"/>
                <w:szCs w:val="20"/>
              </w:rPr>
              <w:t>+£</w:t>
            </w:r>
            <w:r w:rsidR="001457CD">
              <w:rPr>
                <w:sz w:val="20"/>
                <w:szCs w:val="20"/>
              </w:rPr>
              <w:t>44.5</w:t>
            </w:r>
            <w:r w:rsidRPr="00F741A5">
              <w:rPr>
                <w:sz w:val="20"/>
                <w:szCs w:val="20"/>
              </w:rPr>
              <w:t>bn.</w:t>
            </w:r>
          </w:p>
        </w:tc>
        <w:tc>
          <w:tcPr>
            <w:tcW w:w="1701" w:type="dxa"/>
          </w:tcPr>
          <w:p w14:paraId="1FCF2555" w14:textId="2396B9F1" w:rsidR="00524ED1" w:rsidRPr="00F741A5" w:rsidRDefault="00524ED1" w:rsidP="001457CD">
            <w:pPr>
              <w:jc w:val="center"/>
              <w:rPr>
                <w:sz w:val="20"/>
                <w:szCs w:val="20"/>
              </w:rPr>
            </w:pPr>
            <w:r w:rsidRPr="00F741A5">
              <w:rPr>
                <w:sz w:val="20"/>
                <w:szCs w:val="20"/>
              </w:rPr>
              <w:t>+£</w:t>
            </w:r>
            <w:r w:rsidR="001457CD">
              <w:rPr>
                <w:sz w:val="20"/>
                <w:szCs w:val="20"/>
              </w:rPr>
              <w:t>68.5</w:t>
            </w:r>
            <w:r w:rsidRPr="00F741A5">
              <w:rPr>
                <w:sz w:val="20"/>
                <w:szCs w:val="20"/>
              </w:rPr>
              <w:t>bn.</w:t>
            </w:r>
          </w:p>
        </w:tc>
      </w:tr>
      <w:tr w:rsidR="001302EF" w14:paraId="6F00D239" w14:textId="68D7F090" w:rsidTr="00F741A5">
        <w:tc>
          <w:tcPr>
            <w:tcW w:w="2122" w:type="dxa"/>
          </w:tcPr>
          <w:p w14:paraId="6E11E15F" w14:textId="16B10D64" w:rsidR="001302EF" w:rsidRPr="00F741A5" w:rsidRDefault="001302EF" w:rsidP="001302EF">
            <w:pPr>
              <w:rPr>
                <w:sz w:val="20"/>
                <w:szCs w:val="20"/>
              </w:rPr>
            </w:pPr>
            <w:r>
              <w:rPr>
                <w:sz w:val="20"/>
                <w:szCs w:val="20"/>
              </w:rPr>
              <w:t>UK ex-bank</w:t>
            </w:r>
            <w:r w:rsidRPr="00F741A5">
              <w:rPr>
                <w:sz w:val="20"/>
                <w:szCs w:val="20"/>
              </w:rPr>
              <w:t xml:space="preserve"> rules</w:t>
            </w:r>
          </w:p>
        </w:tc>
        <w:tc>
          <w:tcPr>
            <w:tcW w:w="1701" w:type="dxa"/>
          </w:tcPr>
          <w:p w14:paraId="3EFFF78B" w14:textId="6F7FDE7F" w:rsidR="001302EF" w:rsidRPr="00F741A5" w:rsidRDefault="001302EF" w:rsidP="001302EF">
            <w:pPr>
              <w:jc w:val="center"/>
              <w:rPr>
                <w:sz w:val="20"/>
                <w:szCs w:val="20"/>
              </w:rPr>
            </w:pPr>
            <w:r>
              <w:rPr>
                <w:sz w:val="20"/>
                <w:szCs w:val="20"/>
              </w:rPr>
              <w:t xml:space="preserve">+£24bn. </w:t>
            </w:r>
          </w:p>
        </w:tc>
        <w:tc>
          <w:tcPr>
            <w:tcW w:w="1984" w:type="dxa"/>
          </w:tcPr>
          <w:p w14:paraId="3849705D" w14:textId="485452A4" w:rsidR="001302EF" w:rsidRPr="00F741A5" w:rsidRDefault="00A20622" w:rsidP="001302EF">
            <w:pPr>
              <w:jc w:val="center"/>
              <w:rPr>
                <w:sz w:val="20"/>
                <w:szCs w:val="20"/>
              </w:rPr>
            </w:pPr>
            <w:r>
              <w:rPr>
                <w:sz w:val="20"/>
                <w:szCs w:val="20"/>
              </w:rPr>
              <w:t>0</w:t>
            </w:r>
          </w:p>
        </w:tc>
        <w:tc>
          <w:tcPr>
            <w:tcW w:w="1701" w:type="dxa"/>
          </w:tcPr>
          <w:p w14:paraId="3F34B77A" w14:textId="312C12DF" w:rsidR="001302EF" w:rsidRPr="00F741A5" w:rsidRDefault="001302EF" w:rsidP="00A20622">
            <w:pPr>
              <w:jc w:val="center"/>
              <w:rPr>
                <w:sz w:val="20"/>
                <w:szCs w:val="20"/>
              </w:rPr>
            </w:pPr>
            <w:r w:rsidRPr="00F741A5">
              <w:rPr>
                <w:sz w:val="20"/>
                <w:szCs w:val="20"/>
              </w:rPr>
              <w:t>+£</w:t>
            </w:r>
            <w:r w:rsidR="00A20622">
              <w:rPr>
                <w:sz w:val="20"/>
                <w:szCs w:val="20"/>
              </w:rPr>
              <w:t>24</w:t>
            </w:r>
            <w:r w:rsidRPr="00F741A5">
              <w:rPr>
                <w:sz w:val="20"/>
                <w:szCs w:val="20"/>
              </w:rPr>
              <w:t>bn.</w:t>
            </w:r>
          </w:p>
        </w:tc>
      </w:tr>
      <w:tr w:rsidR="00ED48E1" w14:paraId="4050DC91" w14:textId="77777777" w:rsidTr="00CC0C20">
        <w:tc>
          <w:tcPr>
            <w:tcW w:w="2122" w:type="dxa"/>
          </w:tcPr>
          <w:p w14:paraId="24BE4023" w14:textId="77777777" w:rsidR="00ED48E1" w:rsidRPr="00F741A5" w:rsidRDefault="00ED48E1" w:rsidP="00CC0C20">
            <w:pPr>
              <w:rPr>
                <w:sz w:val="20"/>
                <w:szCs w:val="20"/>
              </w:rPr>
            </w:pPr>
            <w:r w:rsidRPr="00F741A5">
              <w:rPr>
                <w:sz w:val="20"/>
                <w:szCs w:val="20"/>
              </w:rPr>
              <w:t>EU rules</w:t>
            </w:r>
          </w:p>
        </w:tc>
        <w:tc>
          <w:tcPr>
            <w:tcW w:w="1701" w:type="dxa"/>
          </w:tcPr>
          <w:p w14:paraId="31AF3D48" w14:textId="77777777" w:rsidR="00ED48E1" w:rsidRPr="00F741A5" w:rsidRDefault="00ED48E1" w:rsidP="00CC0C20">
            <w:pPr>
              <w:jc w:val="center"/>
              <w:rPr>
                <w:sz w:val="20"/>
                <w:szCs w:val="20"/>
              </w:rPr>
            </w:pPr>
            <w:r>
              <w:rPr>
                <w:sz w:val="20"/>
                <w:szCs w:val="20"/>
              </w:rPr>
              <w:t xml:space="preserve">+£24bn. </w:t>
            </w:r>
          </w:p>
        </w:tc>
        <w:tc>
          <w:tcPr>
            <w:tcW w:w="1984" w:type="dxa"/>
          </w:tcPr>
          <w:p w14:paraId="2ACEC056" w14:textId="77777777" w:rsidR="00ED48E1" w:rsidRPr="00F741A5" w:rsidRDefault="00ED48E1" w:rsidP="00CC0C20">
            <w:pPr>
              <w:jc w:val="center"/>
              <w:rPr>
                <w:sz w:val="20"/>
                <w:szCs w:val="20"/>
              </w:rPr>
            </w:pPr>
            <w:r w:rsidRPr="00F741A5">
              <w:rPr>
                <w:sz w:val="20"/>
                <w:szCs w:val="20"/>
              </w:rPr>
              <w:t>0</w:t>
            </w:r>
          </w:p>
        </w:tc>
        <w:tc>
          <w:tcPr>
            <w:tcW w:w="1701" w:type="dxa"/>
          </w:tcPr>
          <w:p w14:paraId="58B55A2A" w14:textId="77777777" w:rsidR="00ED48E1" w:rsidRPr="00F741A5" w:rsidRDefault="00ED48E1" w:rsidP="00CC0C20">
            <w:pPr>
              <w:jc w:val="center"/>
              <w:rPr>
                <w:sz w:val="20"/>
                <w:szCs w:val="20"/>
              </w:rPr>
            </w:pPr>
            <w:r>
              <w:rPr>
                <w:sz w:val="20"/>
                <w:szCs w:val="20"/>
              </w:rPr>
              <w:t>+£24bn.</w:t>
            </w:r>
          </w:p>
        </w:tc>
      </w:tr>
    </w:tbl>
    <w:p w14:paraId="68F3FEE3" w14:textId="77777777" w:rsidR="00BD317B" w:rsidRDefault="00BD317B" w:rsidP="00AC414C"/>
    <w:p w14:paraId="43118349" w14:textId="686821BF" w:rsidR="001457CD" w:rsidRDefault="001457CD" w:rsidP="00AC414C"/>
    <w:p w14:paraId="02ED1E57" w14:textId="77777777" w:rsidR="001457CD" w:rsidRDefault="001457CD" w:rsidP="00AC414C">
      <w:r>
        <w:br w:type="page"/>
      </w:r>
    </w:p>
    <w:p w14:paraId="2689FC34" w14:textId="1AE5F4CD" w:rsidR="00AC414C" w:rsidRDefault="001457CD" w:rsidP="00AC414C">
      <w:r>
        <w:lastRenderedPageBreak/>
        <w:t xml:space="preserve"> </w:t>
      </w:r>
    </w:p>
    <w:p w14:paraId="0963F9B9" w14:textId="77777777" w:rsidR="004857B0" w:rsidRDefault="00004A4B" w:rsidP="00997373">
      <w:pPr>
        <w:pStyle w:val="Heading1"/>
      </w:pPr>
      <w:bookmarkStart w:id="73" w:name="_Toc448185432"/>
      <w:r>
        <w:t>Annexe</w:t>
      </w:r>
      <w:bookmarkEnd w:id="73"/>
      <w:r>
        <w:t xml:space="preserve"> </w:t>
      </w:r>
    </w:p>
    <w:p w14:paraId="5A60B337" w14:textId="77777777" w:rsidR="00A625B0" w:rsidRDefault="00A625B0" w:rsidP="00A625B0">
      <w:pPr>
        <w:pStyle w:val="Heading2"/>
      </w:pPr>
      <w:bookmarkStart w:id="74" w:name="_Toc448185433"/>
      <w:r>
        <w:t>Corbyn’s statements</w:t>
      </w:r>
      <w:bookmarkEnd w:id="74"/>
    </w:p>
    <w:p w14:paraId="4AC83406" w14:textId="3D8A2082" w:rsidR="00A625B0" w:rsidRPr="00CA6307" w:rsidRDefault="00A625B0" w:rsidP="00A625B0">
      <w:r w:rsidRPr="00CA6307">
        <w:t>During his campaign for the Labour Party leadership, Jeremy Corbyn published a policy document ‘Protecting our planet’ which includes a section on energy policy.</w:t>
      </w:r>
      <w:r w:rsidR="00797265">
        <w:t xml:space="preserve">  </w:t>
      </w:r>
      <w:r>
        <w:t xml:space="preserve"> It include</w:t>
      </w:r>
      <w:r w:rsidRPr="00CA6307">
        <w:t>s a section on ‘Socialising our energy supply’</w:t>
      </w:r>
      <w:r>
        <w:t>, setting out commitments to renewable energy, energy efficiency and expansion of public transport</w:t>
      </w:r>
      <w:r w:rsidRPr="00CA6307">
        <w:t>. It contains no explicit commitment to public ownership of any specific elements of the energy system. It does state that:</w:t>
      </w:r>
    </w:p>
    <w:p w14:paraId="7D80AB5C" w14:textId="77777777" w:rsidR="00A625B0" w:rsidRPr="00CA6307" w:rsidRDefault="00A625B0" w:rsidP="00A625B0"/>
    <w:p w14:paraId="4C3AD8D0" w14:textId="1138CD77" w:rsidR="00A625B0" w:rsidRPr="00CA6307" w:rsidRDefault="00A625B0" w:rsidP="00A625B0">
      <w:pPr>
        <w:ind w:left="720"/>
      </w:pPr>
      <w:r>
        <w:t>“</w:t>
      </w:r>
      <w:r w:rsidRPr="00CA6307">
        <w:t>As leader I would establish an</w:t>
      </w:r>
      <w:r w:rsidR="00797265">
        <w:t xml:space="preserve"> </w:t>
      </w:r>
      <w:r w:rsidRPr="00CA6307">
        <w:t>Energy Commission to draft a fundamental</w:t>
      </w:r>
      <w:r w:rsidR="00797265">
        <w:t xml:space="preserve"> </w:t>
      </w:r>
      <w:r w:rsidRPr="00CA6307">
        <w:t xml:space="preserve">shift in UK energy </w:t>
      </w:r>
      <w:r w:rsidR="00797265" w:rsidRPr="00CA6307">
        <w:t>thinking.</w:t>
      </w:r>
      <w:r w:rsidRPr="00CA6307">
        <w:t xml:space="preserve"> </w:t>
      </w:r>
    </w:p>
    <w:p w14:paraId="089C8F17" w14:textId="5AAB09B4" w:rsidR="00A625B0" w:rsidRPr="00CA6307" w:rsidRDefault="00A625B0" w:rsidP="00A625B0">
      <w:pPr>
        <w:ind w:left="720"/>
      </w:pPr>
      <w:r w:rsidRPr="00CA6307">
        <w:t>….The Commission will be charged with</w:t>
      </w:r>
      <w:r w:rsidR="00797265">
        <w:t xml:space="preserve"> </w:t>
      </w:r>
      <w:r w:rsidRPr="00CA6307">
        <w:t>bringing new partners into energy</w:t>
      </w:r>
      <w:r w:rsidR="00797265">
        <w:t xml:space="preserve"> </w:t>
      </w:r>
      <w:r w:rsidRPr="00CA6307">
        <w:t>policy making. These will include local authorities, communities, energy</w:t>
      </w:r>
      <w:r w:rsidR="00797265">
        <w:t xml:space="preserve"> </w:t>
      </w:r>
      <w:r w:rsidRPr="00CA6307">
        <w:t>co-operatives, and ‘smart’ technology companies that are already working on</w:t>
      </w:r>
      <w:r w:rsidR="00797265">
        <w:t xml:space="preserve"> </w:t>
      </w:r>
      <w:r w:rsidRPr="00CA6307">
        <w:t xml:space="preserve">tomorrow’s ‘virtual’ power systems and new energy thinking. </w:t>
      </w:r>
    </w:p>
    <w:p w14:paraId="792A0B91" w14:textId="60DA8D5A" w:rsidR="00A625B0" w:rsidRPr="00CA6307" w:rsidRDefault="00A625B0" w:rsidP="00A625B0">
      <w:pPr>
        <w:ind w:left="720"/>
      </w:pPr>
      <w:r w:rsidRPr="00CA6307">
        <w:t>….</w:t>
      </w:r>
      <w:r w:rsidR="00797265">
        <w:t xml:space="preserve"> </w:t>
      </w:r>
      <w:r w:rsidRPr="00CA6307">
        <w:t>We must socialise our energy supply and move toward breaking-up the failing</w:t>
      </w:r>
      <w:r w:rsidR="00797265">
        <w:t xml:space="preserve"> </w:t>
      </w:r>
      <w:r w:rsidRPr="00CA6307">
        <w:t>energy cartel. Instead, I want to look at the role of</w:t>
      </w:r>
      <w:r w:rsidR="00797265">
        <w:t xml:space="preserve"> </w:t>
      </w:r>
      <w:r w:rsidRPr="00CA6307">
        <w:t>the state as guarantor of last</w:t>
      </w:r>
      <w:r w:rsidR="00797265">
        <w:t xml:space="preserve"> </w:t>
      </w:r>
      <w:r w:rsidRPr="00CA6307">
        <w:t>resort; with more direct responsibility for the nation’s back-up generation, high</w:t>
      </w:r>
      <w:r w:rsidR="00797265">
        <w:t xml:space="preserve"> </w:t>
      </w:r>
      <w:r w:rsidRPr="00CA6307">
        <w:t>voltage grid and interconnectors ; directly ensuring that Britain’s ‘lights never go out’.</w:t>
      </w:r>
      <w:r>
        <w:t>”</w:t>
      </w:r>
      <w:r w:rsidR="00797265">
        <w:t xml:space="preserve"> </w:t>
      </w:r>
    </w:p>
    <w:p w14:paraId="5D0AABF1" w14:textId="77777777" w:rsidR="00A625B0" w:rsidRPr="0028216C" w:rsidRDefault="00320B66" w:rsidP="00A625B0">
      <w:pPr>
        <w:rPr>
          <w:sz w:val="20"/>
          <w:szCs w:val="20"/>
        </w:rPr>
      </w:pPr>
      <w:hyperlink r:id="rId16" w:history="1">
        <w:r w:rsidR="00A625B0" w:rsidRPr="0028216C">
          <w:rPr>
            <w:rStyle w:val="Hyperlink"/>
            <w:sz w:val="20"/>
            <w:szCs w:val="20"/>
          </w:rPr>
          <w:t>https://d3n8a8pro7vhmx.cloudfront.net/jeremyforlabour/pages/119/attachments/original/1438938988/ProtectingOurPlanet_JeremyCorbyn.pdf?1438938988</w:t>
        </w:r>
      </w:hyperlink>
    </w:p>
    <w:p w14:paraId="7D731689" w14:textId="77777777" w:rsidR="00A625B0" w:rsidRPr="00CA6307" w:rsidRDefault="00A625B0" w:rsidP="00A625B0"/>
    <w:p w14:paraId="43348BBE" w14:textId="77777777" w:rsidR="00A625B0" w:rsidRDefault="00A625B0" w:rsidP="00A625B0">
      <w:r w:rsidRPr="00CA6307">
        <w:t xml:space="preserve">Corbyn also made a speech in August 2015 to a Greenpeace meeting in which he stated: </w:t>
      </w:r>
    </w:p>
    <w:p w14:paraId="51E1C92C" w14:textId="77777777" w:rsidR="00A625B0" w:rsidRDefault="00A625B0" w:rsidP="00A625B0"/>
    <w:p w14:paraId="5DEF6BF5" w14:textId="24642B0A" w:rsidR="00A625B0" w:rsidRPr="00CA6307" w:rsidRDefault="00A625B0" w:rsidP="00A625B0">
      <w:pPr>
        <w:ind w:left="720"/>
        <w:rPr>
          <w:bCs/>
        </w:rPr>
      </w:pPr>
      <w:r w:rsidRPr="00CA6307">
        <w:rPr>
          <w:bCs/>
        </w:rPr>
        <w:t xml:space="preserve">“I would want the public ownership of the gas and the National </w:t>
      </w:r>
      <w:r w:rsidR="006C3A1D" w:rsidRPr="00CA6307">
        <w:rPr>
          <w:bCs/>
        </w:rPr>
        <w:t>Grid...</w:t>
      </w:r>
      <w:r w:rsidRPr="00CA6307">
        <w:rPr>
          <w:bCs/>
        </w:rPr>
        <w:t> .</w:t>
      </w:r>
      <w:r>
        <w:rPr>
          <w:bCs/>
        </w:rPr>
        <w:t xml:space="preserve"> </w:t>
      </w:r>
      <w:r w:rsidRPr="00CA6307">
        <w:rPr>
          <w:bCs/>
        </w:rPr>
        <w:t>I would personally wish that the big six were under public control, or public ownership in some form</w:t>
      </w:r>
      <w:r>
        <w:rPr>
          <w:bCs/>
        </w:rPr>
        <w:t xml:space="preserve"> </w:t>
      </w:r>
      <w:r w:rsidRPr="00CA6307">
        <w:rPr>
          <w:bCs/>
        </w:rPr>
        <w:t>….You can do it by majority shareholding; you can do it by increased share sales, which are then bought by the government in order to give a controlling interest.”</w:t>
      </w:r>
      <w:r w:rsidR="00797265">
        <w:rPr>
          <w:bCs/>
        </w:rPr>
        <w:t xml:space="preserve"> </w:t>
      </w:r>
    </w:p>
    <w:p w14:paraId="450D8114" w14:textId="77777777" w:rsidR="00A625B0" w:rsidRPr="00CA6307" w:rsidRDefault="00A625B0" w:rsidP="00A625B0">
      <w:pPr>
        <w:ind w:left="720"/>
        <w:rPr>
          <w:bCs/>
        </w:rPr>
      </w:pPr>
    </w:p>
    <w:p w14:paraId="321DA566" w14:textId="77777777" w:rsidR="00A625B0" w:rsidRDefault="00A625B0" w:rsidP="00A625B0">
      <w:pPr>
        <w:ind w:left="720"/>
      </w:pPr>
      <w:r w:rsidRPr="00CA6307">
        <w:t>Separately, he told the Financial Times that he did not want national government to control the entire British power supply. But he said: “With a national investment bank, new infrastructure — like energy — should be publicly owned, whether that’s at community, municipal or national level.”</w:t>
      </w:r>
    </w:p>
    <w:p w14:paraId="365EF852" w14:textId="77777777" w:rsidR="00A625B0" w:rsidRDefault="00A625B0" w:rsidP="00A625B0"/>
    <w:p w14:paraId="74693974" w14:textId="09BC2552" w:rsidR="00A625B0" w:rsidRPr="0028216C" w:rsidRDefault="00320B66" w:rsidP="00A625B0">
      <w:pPr>
        <w:rPr>
          <w:sz w:val="20"/>
          <w:szCs w:val="20"/>
        </w:rPr>
      </w:pPr>
      <w:hyperlink r:id="rId17" w:history="1">
        <w:r w:rsidR="00A625B0" w:rsidRPr="0028216C">
          <w:rPr>
            <w:rStyle w:val="Hyperlink"/>
            <w:sz w:val="20"/>
            <w:szCs w:val="20"/>
          </w:rPr>
          <w:t>http://labourlist.org/2015/08/jeremy-corbyn-i-support-taking-the-big-six-energy-companies-into-public-control/</w:t>
        </w:r>
      </w:hyperlink>
      <w:r w:rsidR="00A625B0" w:rsidRPr="0028216C">
        <w:rPr>
          <w:sz w:val="20"/>
          <w:szCs w:val="20"/>
        </w:rPr>
        <w:t>;</w:t>
      </w:r>
      <w:r w:rsidR="00797265">
        <w:rPr>
          <w:sz w:val="20"/>
          <w:szCs w:val="20"/>
        </w:rPr>
        <w:t xml:space="preserve"> </w:t>
      </w:r>
      <w:r w:rsidR="00A625B0" w:rsidRPr="0028216C">
        <w:rPr>
          <w:sz w:val="20"/>
          <w:szCs w:val="20"/>
        </w:rPr>
        <w:t xml:space="preserve"> FT</w:t>
      </w:r>
      <w:r w:rsidR="00797265">
        <w:rPr>
          <w:sz w:val="20"/>
          <w:szCs w:val="20"/>
        </w:rPr>
        <w:t xml:space="preserve"> </w:t>
      </w:r>
      <w:r w:rsidR="00A625B0" w:rsidRPr="0028216C">
        <w:rPr>
          <w:sz w:val="20"/>
          <w:szCs w:val="20"/>
        </w:rPr>
        <w:t>07 August 2015</w:t>
      </w:r>
      <w:r w:rsidR="00797265">
        <w:rPr>
          <w:sz w:val="20"/>
          <w:szCs w:val="20"/>
        </w:rPr>
        <w:t xml:space="preserve"> </w:t>
      </w:r>
      <w:r w:rsidR="00A625B0" w:rsidRPr="0028216C">
        <w:rPr>
          <w:sz w:val="20"/>
          <w:szCs w:val="20"/>
        </w:rPr>
        <w:t xml:space="preserve">Jeremy Corbyn backs nationalising ‘big six’ energy suppliers </w:t>
      </w:r>
      <w:hyperlink r:id="rId18" w:history="1">
        <w:r w:rsidR="00A625B0" w:rsidRPr="0028216C">
          <w:rPr>
            <w:rStyle w:val="Hyperlink"/>
            <w:sz w:val="20"/>
            <w:szCs w:val="20"/>
          </w:rPr>
          <w:t>https://next.ft.com/content/f72d0ee6-3c4f-11e5-bbd1-b37bc06f590c</w:t>
        </w:r>
      </w:hyperlink>
      <w:r w:rsidR="00A625B0" w:rsidRPr="0028216C">
        <w:rPr>
          <w:sz w:val="20"/>
          <w:szCs w:val="20"/>
        </w:rPr>
        <w:t xml:space="preserve"> </w:t>
      </w:r>
    </w:p>
    <w:p w14:paraId="03CE04EA" w14:textId="77777777" w:rsidR="00A625B0" w:rsidRDefault="00A625B0" w:rsidP="00A625B0">
      <w:r>
        <w:t xml:space="preserve"> </w:t>
      </w:r>
    </w:p>
    <w:p w14:paraId="119F3C88" w14:textId="77777777" w:rsidR="00A625B0" w:rsidRDefault="00A625B0" w:rsidP="00A625B0"/>
    <w:p w14:paraId="24E1F7BD" w14:textId="77777777" w:rsidR="00A625B0" w:rsidRPr="00EA409E" w:rsidRDefault="00A625B0" w:rsidP="00A625B0"/>
    <w:p w14:paraId="0BE9C855" w14:textId="77777777" w:rsidR="00A625B0" w:rsidRPr="00EA409E" w:rsidRDefault="00A625B0" w:rsidP="00A625B0">
      <w:r w:rsidRPr="00EA409E">
        <w:lastRenderedPageBreak/>
        <w:br w:type="page"/>
      </w:r>
    </w:p>
    <w:p w14:paraId="22B720F9" w14:textId="77777777" w:rsidR="00A625B0" w:rsidRPr="00B70D5A" w:rsidRDefault="00A625B0" w:rsidP="00A625B0"/>
    <w:p w14:paraId="3CAF4B02" w14:textId="2E5837DE" w:rsidR="00293467" w:rsidRDefault="00293467" w:rsidP="004857B0">
      <w:pPr>
        <w:pStyle w:val="Heading2"/>
      </w:pPr>
      <w:bookmarkStart w:id="75" w:name="_Toc448185434"/>
      <w:r w:rsidRPr="00AC414C">
        <w:t>Jefferies estimates: errors of scope and method</w:t>
      </w:r>
      <w:bookmarkEnd w:id="75"/>
      <w:r w:rsidRPr="00AC414C">
        <w:t xml:space="preserve"> </w:t>
      </w:r>
    </w:p>
    <w:p w14:paraId="7DAD6C42" w14:textId="0C655135" w:rsidR="00293467" w:rsidRDefault="00293467" w:rsidP="00293467">
      <w:r>
        <w:t>A Guardian article in August 2015 reported the stockbroking firm Jefferies as saying th</w:t>
      </w:r>
      <w:r w:rsidR="000512EA">
        <w:t xml:space="preserve">at Corbyn’s plan </w:t>
      </w:r>
      <w:r w:rsidR="007463CB">
        <w:t xml:space="preserve">in his Greenpeace speech </w:t>
      </w:r>
      <w:r w:rsidR="000512EA">
        <w:t>to bring the energy sector into public ownership</w:t>
      </w:r>
      <w:r w:rsidR="00797265">
        <w:t xml:space="preserve"> </w:t>
      </w:r>
      <w:r>
        <w:t xml:space="preserve">“would see </w:t>
      </w:r>
      <w:r w:rsidR="007463CB">
        <w:t xml:space="preserve">a </w:t>
      </w:r>
      <w:r>
        <w:t>minimum £124bn bill…we assume that all of the equity would be acquired</w:t>
      </w:r>
      <w:r w:rsidR="00F50050">
        <w:t>…</w:t>
      </w:r>
      <w:r w:rsidRPr="008E40D1">
        <w:t xml:space="preserve"> </w:t>
      </w:r>
      <w:r>
        <w:t xml:space="preserve">acquiring the UK assets of the big six generators plus National Grid, the cost would be £124bn.” The article also </w:t>
      </w:r>
      <w:r w:rsidR="006C3A1D">
        <w:t>shows</w:t>
      </w:r>
      <w:r>
        <w:t xml:space="preserve"> a graphic in which Jefferies estimate the ‘enterprise value’ - which includes company debt as well as the market value of shares - of all the companies, including the distribution companies, at £185bn..</w:t>
      </w:r>
      <w:r>
        <w:rPr>
          <w:rStyle w:val="EndnoteReference"/>
        </w:rPr>
        <w:endnoteReference w:id="40"/>
      </w:r>
      <w:r w:rsidRPr="008E40D1">
        <w:t xml:space="preserve"> </w:t>
      </w:r>
    </w:p>
    <w:p w14:paraId="011F2CB2" w14:textId="77777777" w:rsidR="00293467" w:rsidRDefault="00293467" w:rsidP="00293467"/>
    <w:p w14:paraId="240260F0" w14:textId="63C22325" w:rsidR="00293467" w:rsidRDefault="00293467" w:rsidP="00293467">
      <w:r>
        <w:t xml:space="preserve">The Daily Telegraph carried a report on the same day with similar quotes </w:t>
      </w:r>
      <w:r>
        <w:rPr>
          <w:rStyle w:val="EndnoteReference"/>
        </w:rPr>
        <w:endnoteReference w:id="41"/>
      </w:r>
      <w:r>
        <w:t xml:space="preserve">. And a Financial Times article claimed that “these proposals could lead to taxation rising by hundreds of billions of pounds in the next parliament” </w:t>
      </w:r>
      <w:r>
        <w:rPr>
          <w:rStyle w:val="EndnoteReference"/>
        </w:rPr>
        <w:endnoteReference w:id="42"/>
      </w:r>
      <w:r>
        <w:t>.</w:t>
      </w:r>
    </w:p>
    <w:p w14:paraId="0A4D9A7A" w14:textId="77777777" w:rsidR="00293467" w:rsidRDefault="00293467" w:rsidP="00293467"/>
    <w:p w14:paraId="5E2BFDA4" w14:textId="7E69A7E0" w:rsidR="00293467" w:rsidRDefault="00A848C9" w:rsidP="00293467">
      <w:r>
        <w:t xml:space="preserve">Jefferies </w:t>
      </w:r>
      <w:r w:rsidR="00DC4DCE">
        <w:t>has</w:t>
      </w:r>
      <w:r>
        <w:t xml:space="preserve"> </w:t>
      </w:r>
      <w:r w:rsidR="00E46534">
        <w:t xml:space="preserve">however </w:t>
      </w:r>
      <w:r>
        <w:t>published nothing on this subject</w:t>
      </w:r>
      <w:r w:rsidR="00DC4DCE">
        <w:t xml:space="preserve">, </w:t>
      </w:r>
      <w:r w:rsidR="00BC338F">
        <w:t xml:space="preserve">except a chart in the Guardian, </w:t>
      </w:r>
      <w:r w:rsidR="00DC4DCE">
        <w:t xml:space="preserve">and </w:t>
      </w:r>
      <w:r>
        <w:t>refused a request to release any paper which might justify their quotes into the public domain, explaining that they only distribute papers to clients and selected journalists.</w:t>
      </w:r>
      <w:r w:rsidR="00797265">
        <w:t xml:space="preserve"> </w:t>
      </w:r>
      <w:r w:rsidR="00293467">
        <w:t>Th</w:t>
      </w:r>
      <w:r w:rsidR="00DC4DCE">
        <w:t>us th</w:t>
      </w:r>
      <w:r w:rsidR="00293467">
        <w:t>e only public item from Jefferies is the chart reproduced by the Guardian, together with the claims attributed to them.</w:t>
      </w:r>
      <w:r w:rsidR="00797265">
        <w:t xml:space="preserve"> </w:t>
      </w:r>
    </w:p>
    <w:p w14:paraId="58AE716D" w14:textId="77777777" w:rsidR="00293467" w:rsidRDefault="00293467" w:rsidP="00293467"/>
    <w:p w14:paraId="374259E2" w14:textId="58196A09" w:rsidR="00293467" w:rsidRPr="005D0AD4" w:rsidRDefault="000512EA" w:rsidP="00293467">
      <w:r>
        <w:t>However, a</w:t>
      </w:r>
      <w:r w:rsidR="005D0AD4">
        <w:t>n</w:t>
      </w:r>
      <w:r w:rsidR="005D0AD4" w:rsidRPr="008E384A">
        <w:t xml:space="preserve"> </w:t>
      </w:r>
      <w:r w:rsidR="00293467" w:rsidRPr="008E384A">
        <w:t xml:space="preserve">examination of </w:t>
      </w:r>
      <w:r>
        <w:t xml:space="preserve">the press reports and the graphic </w:t>
      </w:r>
      <w:r w:rsidR="00293467" w:rsidRPr="008E384A">
        <w:t xml:space="preserve">shows that their </w:t>
      </w:r>
      <w:r w:rsidR="00293467" w:rsidRPr="00575253">
        <w:t>reported analysis:</w:t>
      </w:r>
    </w:p>
    <w:p w14:paraId="077F138A" w14:textId="1CE7CC4A" w:rsidR="00293467" w:rsidRPr="00575253" w:rsidRDefault="00293467" w:rsidP="0047041D">
      <w:pPr>
        <w:pStyle w:val="ListParagraph"/>
        <w:numPr>
          <w:ilvl w:val="0"/>
          <w:numId w:val="14"/>
        </w:numPr>
      </w:pPr>
      <w:r w:rsidRPr="00575253">
        <w:t>overstates the ‘market value’ of the UK energy operations of the companies, as a result of errors in scope and inconsistency in calculation</w:t>
      </w:r>
    </w:p>
    <w:p w14:paraId="311D3FD8" w14:textId="1027535F" w:rsidR="00293467" w:rsidRPr="00575253" w:rsidRDefault="00293467" w:rsidP="0047041D">
      <w:pPr>
        <w:pStyle w:val="ListParagraph"/>
        <w:numPr>
          <w:ilvl w:val="0"/>
          <w:numId w:val="14"/>
        </w:numPr>
      </w:pPr>
      <w:r w:rsidRPr="00575253">
        <w:t xml:space="preserve">fails to recognise that the rules governing </w:t>
      </w:r>
      <w:r w:rsidR="008E384A" w:rsidRPr="00575253">
        <w:t xml:space="preserve">compensation </w:t>
      </w:r>
      <w:r w:rsidRPr="00575253">
        <w:t>–reaffirmed as recently as 2012 by the courts – are very different from stock market rules on takeovers, and do not require that shareholder compensation should be based on full market value, let alone enterprise value</w:t>
      </w:r>
    </w:p>
    <w:p w14:paraId="4A270979" w14:textId="51E8C3DA" w:rsidR="00293467" w:rsidRPr="00575253" w:rsidRDefault="00293467" w:rsidP="0047041D">
      <w:pPr>
        <w:pStyle w:val="ListParagraph"/>
        <w:numPr>
          <w:ilvl w:val="0"/>
          <w:numId w:val="14"/>
        </w:numPr>
      </w:pPr>
      <w:r w:rsidRPr="00575253">
        <w:t xml:space="preserve">fails to recognise the significant savings to consumers from the reduction in the cost of capital that result from </w:t>
      </w:r>
      <w:r w:rsidR="008E384A" w:rsidRPr="00575253">
        <w:t>public ownership</w:t>
      </w:r>
    </w:p>
    <w:p w14:paraId="7B70EBE2" w14:textId="318B7453" w:rsidR="00293467" w:rsidRPr="008E384A" w:rsidRDefault="00293467" w:rsidP="0047041D">
      <w:pPr>
        <w:pStyle w:val="ListParagraph"/>
        <w:numPr>
          <w:ilvl w:val="0"/>
          <w:numId w:val="14"/>
        </w:numPr>
      </w:pPr>
      <w:r w:rsidRPr="00575253">
        <w:t xml:space="preserve">does however serve as a warning </w:t>
      </w:r>
      <w:r w:rsidR="008E384A" w:rsidRPr="00575253">
        <w:t>that legislation</w:t>
      </w:r>
      <w:r w:rsidRPr="00575253">
        <w:t xml:space="preserve"> </w:t>
      </w:r>
      <w:r w:rsidR="00E1769B">
        <w:t xml:space="preserve">to bring entities into public ownership </w:t>
      </w:r>
      <w:r w:rsidR="008E384A" w:rsidRPr="00575253">
        <w:t>is</w:t>
      </w:r>
      <w:r w:rsidRPr="00575253">
        <w:t xml:space="preserve"> a better policy than buying shares on the stock </w:t>
      </w:r>
      <w:r w:rsidR="005D0AD4">
        <w:t>market</w:t>
      </w:r>
      <w:r w:rsidRPr="00575253">
        <w:t>.</w:t>
      </w:r>
    </w:p>
    <w:p w14:paraId="36162960" w14:textId="7D77C77E" w:rsidR="00293467" w:rsidRDefault="00F50050" w:rsidP="00F50050">
      <w:pPr>
        <w:pStyle w:val="Heading8"/>
      </w:pPr>
      <w:bookmarkStart w:id="76" w:name="_Toc448185435"/>
      <w:r>
        <w:t>The Jefferies chart of value</w:t>
      </w:r>
      <w:bookmarkEnd w:id="76"/>
    </w:p>
    <w:p w14:paraId="0B3E0D7D" w14:textId="77777777" w:rsidR="00293467" w:rsidRDefault="00293467" w:rsidP="00575253">
      <w:pPr>
        <w:jc w:val="center"/>
      </w:pPr>
      <w:r>
        <w:rPr>
          <w:noProof/>
        </w:rPr>
        <w:lastRenderedPageBreak/>
        <w:drawing>
          <wp:inline distT="0" distB="0" distL="0" distR="0" wp14:anchorId="2F306A87" wp14:editId="115EB143">
            <wp:extent cx="4219575" cy="2679659"/>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60751" cy="2705808"/>
                    </a:xfrm>
                    <a:prstGeom prst="rect">
                      <a:avLst/>
                    </a:prstGeom>
                  </pic:spPr>
                </pic:pic>
              </a:graphicData>
            </a:graphic>
          </wp:inline>
        </w:drawing>
      </w:r>
    </w:p>
    <w:p w14:paraId="66981E11" w14:textId="77777777" w:rsidR="00293467" w:rsidRDefault="00293467" w:rsidP="00293467">
      <w:r>
        <w:t>Source: Guardian 07 August 2015</w:t>
      </w:r>
    </w:p>
    <w:p w14:paraId="74C67213" w14:textId="6DCAE3A6" w:rsidR="00293467" w:rsidRPr="00AC414C" w:rsidRDefault="00293467" w:rsidP="00293467">
      <w:pPr>
        <w:pStyle w:val="Heading3"/>
      </w:pPr>
      <w:bookmarkStart w:id="77" w:name="_Toc448185436"/>
      <w:r w:rsidRPr="00AC414C">
        <w:t>Too many companies</w:t>
      </w:r>
      <w:bookmarkEnd w:id="77"/>
    </w:p>
    <w:p w14:paraId="0A5B50A0" w14:textId="16E568B2" w:rsidR="00293467" w:rsidRDefault="00293467" w:rsidP="00293467">
      <w:r>
        <w:t>The first obvious flaw in Jefferies analysis is the inclusion of too many companies. Corbyn</w:t>
      </w:r>
      <w:r w:rsidR="008E384A">
        <w:t xml:space="preserve"> only listed</w:t>
      </w:r>
      <w:r w:rsidR="005D0AD4">
        <w:t xml:space="preserve"> </w:t>
      </w:r>
      <w:r>
        <w:t xml:space="preserve">National Grid, and the ‘big 6’ energy suppliers/generators </w:t>
      </w:r>
      <w:r>
        <w:rPr>
          <w:rStyle w:val="EndnoteReference"/>
        </w:rPr>
        <w:endnoteReference w:id="43"/>
      </w:r>
      <w:r>
        <w:t xml:space="preserve">. </w:t>
      </w:r>
    </w:p>
    <w:p w14:paraId="6C30BE7F" w14:textId="77777777" w:rsidR="00293467" w:rsidRDefault="00293467" w:rsidP="00293467"/>
    <w:p w14:paraId="2F431E9A" w14:textId="05BA8B80" w:rsidR="005D0AD4" w:rsidRDefault="00293467" w:rsidP="005D0AD4">
      <w:r>
        <w:t>But Jefferies graphic</w:t>
      </w:r>
      <w:r w:rsidR="00797265">
        <w:t xml:space="preserve"> </w:t>
      </w:r>
      <w:r>
        <w:t>which presents their estimates of ‘enterprise value’, adding up to £185bn., includes many other companies</w:t>
      </w:r>
      <w:r w:rsidR="00797265">
        <w:t xml:space="preserve"> </w:t>
      </w:r>
      <w:r>
        <w:t xml:space="preserve">- smaller electricity generating companies, </w:t>
      </w:r>
      <w:r w:rsidR="008E384A">
        <w:t xml:space="preserve">renewable generators, </w:t>
      </w:r>
      <w:r>
        <w:t xml:space="preserve">and gas and electricity distribution </w:t>
      </w:r>
      <w:r w:rsidR="006C3A1D">
        <w:t>companies.</w:t>
      </w:r>
      <w:r>
        <w:t xml:space="preserve"> </w:t>
      </w:r>
    </w:p>
    <w:p w14:paraId="2CC8C1C9" w14:textId="7344BE3D" w:rsidR="00293467" w:rsidRPr="00575253" w:rsidRDefault="00293467" w:rsidP="0047041D">
      <w:pPr>
        <w:pStyle w:val="ListParagraph"/>
        <w:numPr>
          <w:ilvl w:val="0"/>
          <w:numId w:val="26"/>
        </w:numPr>
        <w:rPr>
          <w:b/>
        </w:rPr>
      </w:pPr>
      <w:r w:rsidRPr="00575253">
        <w:rPr>
          <w:b/>
        </w:rPr>
        <w:t>Excluding companies not on Corbyn’s list would reduce Jefferies upper estimate of £185bn. by nearly a third, to £125bn.</w:t>
      </w:r>
    </w:p>
    <w:p w14:paraId="2CBEFBA3" w14:textId="5A2882F5" w:rsidR="00293467" w:rsidRDefault="00293467" w:rsidP="00293467">
      <w:pPr>
        <w:pStyle w:val="Heading3"/>
      </w:pPr>
      <w:bookmarkStart w:id="78" w:name="_Toc448185437"/>
      <w:r>
        <w:t>Enterprise Value or market prices for lower estimate?</w:t>
      </w:r>
      <w:bookmarkEnd w:id="78"/>
    </w:p>
    <w:p w14:paraId="61DF5CE0" w14:textId="4EB05D6C" w:rsidR="00293467" w:rsidRDefault="00293467" w:rsidP="00293467">
      <w:r>
        <w:t>This highlights the second flaw. Jefferies states that its lower figure of £124bn.</w:t>
      </w:r>
      <w:r w:rsidRPr="00350404">
        <w:t xml:space="preserve"> </w:t>
      </w:r>
      <w:r>
        <w:t>is for Nat</w:t>
      </w:r>
      <w:r w:rsidR="005D0AD4">
        <w:t>ional</w:t>
      </w:r>
      <w:r>
        <w:t xml:space="preserve"> Grid and the big 6, but based on the assumption “that shares are bought at current prices and not at …an enterprise value”. But this is the total in the graphic for these same companies, which includes debt – so the figure for market prices alone must be smaller than the EV figures, which include debt. The figures in the graphic for National Grid, Centrica and SSE, for example, total about £96bn, far above the current stock market value of all the shares of these three companies, which totals about £60bn.</w:t>
      </w:r>
      <w:r w:rsidRPr="004411B6">
        <w:t xml:space="preserve"> </w:t>
      </w:r>
      <w:r>
        <w:t xml:space="preserve">as at the end of July 2015 </w:t>
      </w:r>
      <w:r>
        <w:rPr>
          <w:rStyle w:val="EndnoteReference"/>
          <w:sz w:val="20"/>
          <w:szCs w:val="20"/>
        </w:rPr>
        <w:endnoteReference w:id="44"/>
      </w:r>
      <w:r w:rsidR="00797265">
        <w:t xml:space="preserve"> </w:t>
      </w:r>
      <w:r>
        <w:t xml:space="preserve">So their lower estimate should be reduced by at least £36bn. below the EV figures, to be in line with the market value of these three companies. This amounts to a reduction of about one quarter in their lower estimate, to less than £88bn. </w:t>
      </w:r>
    </w:p>
    <w:p w14:paraId="50FAE1EE" w14:textId="4E96FE6E" w:rsidR="00293467" w:rsidRDefault="00293467" w:rsidP="0047041D">
      <w:pPr>
        <w:pStyle w:val="ListParagraph"/>
        <w:numPr>
          <w:ilvl w:val="0"/>
          <w:numId w:val="16"/>
        </w:numPr>
        <w:rPr>
          <w:b/>
        </w:rPr>
      </w:pPr>
      <w:r w:rsidRPr="00997FE0">
        <w:rPr>
          <w:b/>
        </w:rPr>
        <w:t xml:space="preserve">Correcting for </w:t>
      </w:r>
      <w:r>
        <w:rPr>
          <w:b/>
        </w:rPr>
        <w:t>inconsistent</w:t>
      </w:r>
      <w:r w:rsidRPr="00997FE0">
        <w:rPr>
          <w:b/>
        </w:rPr>
        <w:t xml:space="preserve"> methodology reduces Jefferies </w:t>
      </w:r>
      <w:r>
        <w:rPr>
          <w:b/>
        </w:rPr>
        <w:t xml:space="preserve">lower </w:t>
      </w:r>
      <w:r w:rsidRPr="00997FE0">
        <w:rPr>
          <w:b/>
        </w:rPr>
        <w:t xml:space="preserve">estimate by </w:t>
      </w:r>
      <w:r>
        <w:rPr>
          <w:b/>
        </w:rPr>
        <w:t>£36bn.</w:t>
      </w:r>
    </w:p>
    <w:p w14:paraId="11ABAD90" w14:textId="77777777" w:rsidR="005D0AD4" w:rsidRPr="00575253" w:rsidRDefault="005D0AD4" w:rsidP="00575253"/>
    <w:p w14:paraId="43BA3829" w14:textId="5F329F96" w:rsidR="00293467" w:rsidRDefault="00293467" w:rsidP="00293467">
      <w:pPr>
        <w:pStyle w:val="Heading3"/>
      </w:pPr>
      <w:bookmarkStart w:id="79" w:name="_Toc448185438"/>
      <w:r>
        <w:t>Overseas activities</w:t>
      </w:r>
      <w:bookmarkEnd w:id="79"/>
    </w:p>
    <w:p w14:paraId="3F2F65EC" w14:textId="6A3A2314" w:rsidR="00293467" w:rsidRDefault="00293467" w:rsidP="00293467">
      <w:r>
        <w:t xml:space="preserve">The third flaw is that Jefferies do not appear to realise that only UK operations would </w:t>
      </w:r>
      <w:r w:rsidR="00DC4DCE">
        <w:t>come into public ownership</w:t>
      </w:r>
      <w:r>
        <w:t xml:space="preserve">. Both National Grid </w:t>
      </w:r>
      <w:r>
        <w:rPr>
          <w:rStyle w:val="EndnoteReference"/>
        </w:rPr>
        <w:endnoteReference w:id="45"/>
      </w:r>
      <w:r>
        <w:t xml:space="preserve"> and Centrica</w:t>
      </w:r>
      <w:r>
        <w:rPr>
          <w:rStyle w:val="EndnoteReference"/>
        </w:rPr>
        <w:endnoteReference w:id="46"/>
      </w:r>
      <w:r>
        <w:t xml:space="preserve"> do over half their business outside the UK, mainly in the USA. Excluding the overseas businesses in line with their share of company revenues reduces the figures for both upper and lower estimates by £23bn. </w:t>
      </w:r>
      <w:r>
        <w:rPr>
          <w:rStyle w:val="EndnoteReference"/>
          <w:sz w:val="20"/>
          <w:szCs w:val="20"/>
        </w:rPr>
        <w:endnoteReference w:id="47"/>
      </w:r>
      <w:r>
        <w:t xml:space="preserve"> </w:t>
      </w:r>
    </w:p>
    <w:p w14:paraId="1865E31B" w14:textId="794892E2" w:rsidR="00293467" w:rsidRDefault="00293467" w:rsidP="0047041D">
      <w:pPr>
        <w:pStyle w:val="ListParagraph"/>
        <w:numPr>
          <w:ilvl w:val="0"/>
          <w:numId w:val="15"/>
        </w:numPr>
        <w:rPr>
          <w:b/>
        </w:rPr>
      </w:pPr>
      <w:r w:rsidRPr="00997FE0">
        <w:rPr>
          <w:b/>
        </w:rPr>
        <w:lastRenderedPageBreak/>
        <w:t xml:space="preserve">Excluding the USA and </w:t>
      </w:r>
      <w:r>
        <w:rPr>
          <w:b/>
        </w:rPr>
        <w:t xml:space="preserve">other </w:t>
      </w:r>
      <w:r w:rsidRPr="00997FE0">
        <w:rPr>
          <w:b/>
        </w:rPr>
        <w:t>overseas businesses</w:t>
      </w:r>
      <w:r w:rsidR="00DC4DCE">
        <w:rPr>
          <w:b/>
        </w:rPr>
        <w:t xml:space="preserve"> of National Grid and Centrica </w:t>
      </w:r>
      <w:r>
        <w:rPr>
          <w:b/>
        </w:rPr>
        <w:t>reduce</w:t>
      </w:r>
      <w:r w:rsidRPr="00997FE0">
        <w:rPr>
          <w:b/>
        </w:rPr>
        <w:t>s the market value of shares attributable to UK-owned energy companies</w:t>
      </w:r>
      <w:r w:rsidR="00DC4DCE">
        <w:rPr>
          <w:b/>
        </w:rPr>
        <w:t xml:space="preserve"> </w:t>
      </w:r>
      <w:r>
        <w:rPr>
          <w:b/>
        </w:rPr>
        <w:t>by £23bn., in both estimates</w:t>
      </w:r>
    </w:p>
    <w:p w14:paraId="17C64A85" w14:textId="77777777" w:rsidR="00293467" w:rsidRDefault="00293467" w:rsidP="00293467">
      <w:pPr>
        <w:rPr>
          <w:b/>
        </w:rPr>
      </w:pPr>
    </w:p>
    <w:p w14:paraId="2D257D46" w14:textId="2FF23820" w:rsidR="00293467" w:rsidRDefault="00293467" w:rsidP="00293467">
      <w:pPr>
        <w:pStyle w:val="Heading3"/>
      </w:pPr>
      <w:bookmarkStart w:id="80" w:name="_Toc448185439"/>
      <w:r>
        <w:t>Combined effect of Jefferies internal errors: halving estimates</w:t>
      </w:r>
      <w:bookmarkEnd w:id="80"/>
    </w:p>
    <w:p w14:paraId="600CBC9F" w14:textId="5C019515" w:rsidR="005D0AD4" w:rsidRPr="005D0AD4" w:rsidRDefault="005D0AD4" w:rsidP="00575253">
      <w:r>
        <w:t>The combined effect of correcting these errors is to roughly halve Jefferies estimates of the cost of Corbyn’s proposals – to an upper estimate (based on EV) of £102m., and a lower estimate, based on market value of shares, of £65bn.</w:t>
      </w:r>
    </w:p>
    <w:p w14:paraId="1243BFAC" w14:textId="25EE3F3D" w:rsidR="00293467" w:rsidRPr="00997FE0" w:rsidRDefault="00293467" w:rsidP="0047041D">
      <w:pPr>
        <w:pStyle w:val="ListParagraph"/>
        <w:numPr>
          <w:ilvl w:val="0"/>
          <w:numId w:val="15"/>
        </w:numPr>
        <w:rPr>
          <w:b/>
        </w:rPr>
      </w:pPr>
      <w:r>
        <w:rPr>
          <w:b/>
        </w:rPr>
        <w:t>Adjusting for these three errors means that Jefferies figures should be almost halved, to an upper estimate of £102bn. based on enterprise value, and a lower estimate of £65bn. based on share market values.</w:t>
      </w:r>
      <w:r w:rsidR="00797265">
        <w:rPr>
          <w:b/>
        </w:rPr>
        <w:t xml:space="preserve"> </w:t>
      </w:r>
    </w:p>
    <w:p w14:paraId="4C1CE9C6" w14:textId="77777777" w:rsidR="00293467" w:rsidRDefault="00293467" w:rsidP="00293467"/>
    <w:p w14:paraId="0C4124EE" w14:textId="77777777" w:rsidR="00293467" w:rsidRPr="009C43D3" w:rsidRDefault="00293467" w:rsidP="00293467">
      <w:pPr>
        <w:rPr>
          <w:b/>
          <w:sz w:val="20"/>
          <w:szCs w:val="20"/>
        </w:rPr>
      </w:pPr>
      <w:r w:rsidRPr="009C43D3">
        <w:rPr>
          <w:b/>
          <w:sz w:val="20"/>
          <w:szCs w:val="20"/>
        </w:rPr>
        <w:t xml:space="preserve">Table 1: Correcting errors of methodology </w:t>
      </w:r>
      <w:r>
        <w:rPr>
          <w:b/>
          <w:sz w:val="20"/>
          <w:szCs w:val="20"/>
        </w:rPr>
        <w:t xml:space="preserve">and </w:t>
      </w:r>
      <w:r w:rsidRPr="009C43D3">
        <w:rPr>
          <w:b/>
          <w:sz w:val="20"/>
          <w:szCs w:val="20"/>
        </w:rPr>
        <w:t xml:space="preserve">scope in Jefferies estimates of </w:t>
      </w:r>
      <w:r>
        <w:rPr>
          <w:b/>
          <w:sz w:val="20"/>
          <w:szCs w:val="20"/>
        </w:rPr>
        <w:t xml:space="preserve">cost of </w:t>
      </w:r>
      <w:r w:rsidRPr="009C43D3">
        <w:rPr>
          <w:b/>
          <w:sz w:val="20"/>
          <w:szCs w:val="20"/>
        </w:rPr>
        <w:t>Corbyn proposals</w:t>
      </w:r>
    </w:p>
    <w:tbl>
      <w:tblPr>
        <w:tblStyle w:val="TableGrid"/>
        <w:tblW w:w="0" w:type="auto"/>
        <w:tblLook w:val="04A0" w:firstRow="1" w:lastRow="0" w:firstColumn="1" w:lastColumn="0" w:noHBand="0" w:noVBand="1"/>
      </w:tblPr>
      <w:tblGrid>
        <w:gridCol w:w="5665"/>
        <w:gridCol w:w="1418"/>
        <w:gridCol w:w="1559"/>
      </w:tblGrid>
      <w:tr w:rsidR="00293467" w:rsidRPr="00A432F7" w14:paraId="07DBDDC0" w14:textId="77777777" w:rsidTr="00E04EB4">
        <w:tc>
          <w:tcPr>
            <w:tcW w:w="5665" w:type="dxa"/>
          </w:tcPr>
          <w:p w14:paraId="3A326354" w14:textId="77777777" w:rsidR="00293467" w:rsidRPr="00A432F7" w:rsidRDefault="00293467" w:rsidP="00F11D5A">
            <w:pPr>
              <w:rPr>
                <w:sz w:val="20"/>
                <w:szCs w:val="20"/>
              </w:rPr>
            </w:pPr>
          </w:p>
        </w:tc>
        <w:tc>
          <w:tcPr>
            <w:tcW w:w="1418" w:type="dxa"/>
          </w:tcPr>
          <w:p w14:paraId="3A194F14" w14:textId="77777777" w:rsidR="00293467" w:rsidRPr="00A432F7" w:rsidRDefault="00293467" w:rsidP="00F11D5A">
            <w:pPr>
              <w:rPr>
                <w:sz w:val="20"/>
                <w:szCs w:val="20"/>
              </w:rPr>
            </w:pPr>
            <w:r w:rsidRPr="00A432F7">
              <w:rPr>
                <w:sz w:val="20"/>
                <w:szCs w:val="20"/>
              </w:rPr>
              <w:t>Lower estimate (£bn.)</w:t>
            </w:r>
          </w:p>
        </w:tc>
        <w:tc>
          <w:tcPr>
            <w:tcW w:w="1559" w:type="dxa"/>
          </w:tcPr>
          <w:p w14:paraId="77FB89A1" w14:textId="77777777" w:rsidR="00293467" w:rsidRPr="00A432F7" w:rsidRDefault="00293467" w:rsidP="00F11D5A">
            <w:pPr>
              <w:rPr>
                <w:sz w:val="20"/>
                <w:szCs w:val="20"/>
              </w:rPr>
            </w:pPr>
            <w:r w:rsidRPr="00A432F7">
              <w:rPr>
                <w:sz w:val="20"/>
                <w:szCs w:val="20"/>
              </w:rPr>
              <w:t>Upper estimate (£bn.)</w:t>
            </w:r>
          </w:p>
        </w:tc>
      </w:tr>
      <w:tr w:rsidR="00293467" w:rsidRPr="00A432F7" w14:paraId="6F982E4A" w14:textId="77777777" w:rsidTr="00E04EB4">
        <w:tc>
          <w:tcPr>
            <w:tcW w:w="5665" w:type="dxa"/>
          </w:tcPr>
          <w:p w14:paraId="18D6D6C2" w14:textId="77777777" w:rsidR="00293467" w:rsidRPr="00A432F7" w:rsidRDefault="00293467" w:rsidP="00F11D5A">
            <w:pPr>
              <w:rPr>
                <w:sz w:val="20"/>
                <w:szCs w:val="20"/>
              </w:rPr>
            </w:pPr>
            <w:r w:rsidRPr="00A432F7">
              <w:rPr>
                <w:sz w:val="20"/>
                <w:szCs w:val="20"/>
              </w:rPr>
              <w:t>Implied basis</w:t>
            </w:r>
          </w:p>
        </w:tc>
        <w:tc>
          <w:tcPr>
            <w:tcW w:w="1418" w:type="dxa"/>
          </w:tcPr>
          <w:p w14:paraId="04F99950" w14:textId="77777777" w:rsidR="00293467" w:rsidRPr="00A432F7" w:rsidRDefault="00293467" w:rsidP="00F11D5A">
            <w:pPr>
              <w:rPr>
                <w:sz w:val="20"/>
                <w:szCs w:val="20"/>
              </w:rPr>
            </w:pPr>
            <w:r w:rsidRPr="00A432F7">
              <w:rPr>
                <w:sz w:val="20"/>
                <w:szCs w:val="20"/>
              </w:rPr>
              <w:t>Market price of shares</w:t>
            </w:r>
          </w:p>
        </w:tc>
        <w:tc>
          <w:tcPr>
            <w:tcW w:w="1559" w:type="dxa"/>
          </w:tcPr>
          <w:p w14:paraId="767B3474" w14:textId="77777777" w:rsidR="00293467" w:rsidRPr="00A432F7" w:rsidRDefault="00293467" w:rsidP="00F11D5A">
            <w:pPr>
              <w:rPr>
                <w:sz w:val="20"/>
                <w:szCs w:val="20"/>
              </w:rPr>
            </w:pPr>
            <w:r w:rsidRPr="00A432F7">
              <w:rPr>
                <w:sz w:val="20"/>
                <w:szCs w:val="20"/>
              </w:rPr>
              <w:t>Enterprise value</w:t>
            </w:r>
          </w:p>
        </w:tc>
      </w:tr>
      <w:tr w:rsidR="00293467" w:rsidRPr="00A432F7" w14:paraId="5C242164" w14:textId="77777777" w:rsidTr="00E04EB4">
        <w:tc>
          <w:tcPr>
            <w:tcW w:w="5665" w:type="dxa"/>
          </w:tcPr>
          <w:p w14:paraId="3C34B94E" w14:textId="77777777" w:rsidR="00293467" w:rsidRPr="00A432F7" w:rsidRDefault="00293467" w:rsidP="00F11D5A">
            <w:pPr>
              <w:rPr>
                <w:sz w:val="20"/>
                <w:szCs w:val="20"/>
              </w:rPr>
            </w:pPr>
            <w:r>
              <w:rPr>
                <w:sz w:val="20"/>
                <w:szCs w:val="20"/>
              </w:rPr>
              <w:t xml:space="preserve"> Jefferies</w:t>
            </w:r>
            <w:r w:rsidRPr="00A432F7">
              <w:rPr>
                <w:sz w:val="20"/>
                <w:szCs w:val="20"/>
              </w:rPr>
              <w:t xml:space="preserve"> </w:t>
            </w:r>
            <w:r>
              <w:rPr>
                <w:sz w:val="20"/>
                <w:szCs w:val="20"/>
              </w:rPr>
              <w:t>estimate</w:t>
            </w:r>
          </w:p>
        </w:tc>
        <w:tc>
          <w:tcPr>
            <w:tcW w:w="1418" w:type="dxa"/>
          </w:tcPr>
          <w:p w14:paraId="4DB5B8E1" w14:textId="77777777" w:rsidR="00293467" w:rsidRPr="00A432F7" w:rsidRDefault="00293467" w:rsidP="00F11D5A">
            <w:pPr>
              <w:jc w:val="right"/>
              <w:rPr>
                <w:sz w:val="20"/>
                <w:szCs w:val="20"/>
              </w:rPr>
            </w:pPr>
            <w:r w:rsidRPr="00A432F7">
              <w:rPr>
                <w:sz w:val="20"/>
                <w:szCs w:val="20"/>
              </w:rPr>
              <w:t>124</w:t>
            </w:r>
          </w:p>
        </w:tc>
        <w:tc>
          <w:tcPr>
            <w:tcW w:w="1559" w:type="dxa"/>
          </w:tcPr>
          <w:p w14:paraId="4F827DE2" w14:textId="77777777" w:rsidR="00293467" w:rsidRPr="00A432F7" w:rsidRDefault="00293467" w:rsidP="00F11D5A">
            <w:pPr>
              <w:jc w:val="right"/>
              <w:rPr>
                <w:sz w:val="20"/>
                <w:szCs w:val="20"/>
              </w:rPr>
            </w:pPr>
            <w:r w:rsidRPr="00A432F7">
              <w:rPr>
                <w:sz w:val="20"/>
                <w:szCs w:val="20"/>
              </w:rPr>
              <w:t>185</w:t>
            </w:r>
          </w:p>
        </w:tc>
      </w:tr>
      <w:tr w:rsidR="00293467" w:rsidRPr="00A432F7" w14:paraId="397C1689" w14:textId="77777777" w:rsidTr="00E04EB4">
        <w:tc>
          <w:tcPr>
            <w:tcW w:w="5665" w:type="dxa"/>
          </w:tcPr>
          <w:p w14:paraId="7121CE72" w14:textId="77777777" w:rsidR="00293467" w:rsidRPr="00A432F7" w:rsidRDefault="00293467" w:rsidP="00F11D5A">
            <w:pPr>
              <w:rPr>
                <w:sz w:val="20"/>
                <w:szCs w:val="20"/>
              </w:rPr>
            </w:pPr>
            <w:r w:rsidRPr="00A432F7">
              <w:rPr>
                <w:sz w:val="20"/>
                <w:szCs w:val="20"/>
              </w:rPr>
              <w:t>Correct</w:t>
            </w:r>
            <w:r>
              <w:rPr>
                <w:sz w:val="20"/>
                <w:szCs w:val="20"/>
              </w:rPr>
              <w:t>ion 1: excluding companies not on Corbyn list</w:t>
            </w:r>
          </w:p>
        </w:tc>
        <w:tc>
          <w:tcPr>
            <w:tcW w:w="1418" w:type="dxa"/>
          </w:tcPr>
          <w:p w14:paraId="38F9D271" w14:textId="77777777" w:rsidR="00293467" w:rsidRDefault="00293467" w:rsidP="00F11D5A">
            <w:pPr>
              <w:jc w:val="right"/>
              <w:rPr>
                <w:sz w:val="20"/>
                <w:szCs w:val="20"/>
              </w:rPr>
            </w:pPr>
            <w:r>
              <w:rPr>
                <w:sz w:val="20"/>
                <w:szCs w:val="20"/>
              </w:rPr>
              <w:t>-</w:t>
            </w:r>
          </w:p>
        </w:tc>
        <w:tc>
          <w:tcPr>
            <w:tcW w:w="1559" w:type="dxa"/>
          </w:tcPr>
          <w:p w14:paraId="630B0999" w14:textId="77777777" w:rsidR="00293467" w:rsidRPr="00A432F7" w:rsidRDefault="00293467" w:rsidP="00F11D5A">
            <w:pPr>
              <w:jc w:val="right"/>
              <w:rPr>
                <w:sz w:val="20"/>
                <w:szCs w:val="20"/>
              </w:rPr>
            </w:pPr>
            <w:r>
              <w:rPr>
                <w:sz w:val="20"/>
                <w:szCs w:val="20"/>
              </w:rPr>
              <w:t>-60</w:t>
            </w:r>
          </w:p>
        </w:tc>
      </w:tr>
      <w:tr w:rsidR="00293467" w:rsidRPr="00A432F7" w14:paraId="59EB79AF" w14:textId="77777777" w:rsidTr="00E04EB4">
        <w:tc>
          <w:tcPr>
            <w:tcW w:w="5665" w:type="dxa"/>
          </w:tcPr>
          <w:p w14:paraId="68796B72" w14:textId="77777777" w:rsidR="00293467" w:rsidRDefault="00293467" w:rsidP="00F11D5A">
            <w:pPr>
              <w:rPr>
                <w:sz w:val="20"/>
                <w:szCs w:val="20"/>
              </w:rPr>
            </w:pPr>
          </w:p>
        </w:tc>
        <w:tc>
          <w:tcPr>
            <w:tcW w:w="1418" w:type="dxa"/>
          </w:tcPr>
          <w:p w14:paraId="151BE0EA" w14:textId="77777777" w:rsidR="00293467" w:rsidRPr="00A432F7" w:rsidRDefault="00293467" w:rsidP="00F11D5A">
            <w:pPr>
              <w:jc w:val="right"/>
              <w:rPr>
                <w:sz w:val="20"/>
                <w:szCs w:val="20"/>
              </w:rPr>
            </w:pPr>
            <w:r>
              <w:rPr>
                <w:sz w:val="20"/>
                <w:szCs w:val="20"/>
              </w:rPr>
              <w:t>124</w:t>
            </w:r>
          </w:p>
        </w:tc>
        <w:tc>
          <w:tcPr>
            <w:tcW w:w="1559" w:type="dxa"/>
          </w:tcPr>
          <w:p w14:paraId="69902515" w14:textId="1EBA3237" w:rsidR="00293467" w:rsidRDefault="000512EA" w:rsidP="000512EA">
            <w:pPr>
              <w:jc w:val="right"/>
              <w:rPr>
                <w:sz w:val="20"/>
                <w:szCs w:val="20"/>
              </w:rPr>
            </w:pPr>
            <w:r w:rsidRPr="00A432F7">
              <w:rPr>
                <w:sz w:val="20"/>
                <w:szCs w:val="20"/>
              </w:rPr>
              <w:t>12</w:t>
            </w:r>
            <w:r>
              <w:rPr>
                <w:sz w:val="20"/>
                <w:szCs w:val="20"/>
              </w:rPr>
              <w:t>5</w:t>
            </w:r>
            <w:r w:rsidR="00C4139D">
              <w:rPr>
                <w:sz w:val="20"/>
                <w:szCs w:val="20"/>
              </w:rPr>
              <w:t xml:space="preserve"> </w:t>
            </w:r>
          </w:p>
        </w:tc>
      </w:tr>
      <w:tr w:rsidR="00293467" w:rsidRPr="00A432F7" w14:paraId="7E12E320" w14:textId="77777777" w:rsidTr="00E04EB4">
        <w:tc>
          <w:tcPr>
            <w:tcW w:w="5665" w:type="dxa"/>
          </w:tcPr>
          <w:p w14:paraId="39A80D5C" w14:textId="77777777" w:rsidR="00293467" w:rsidRPr="00A432F7" w:rsidRDefault="00293467" w:rsidP="00F11D5A">
            <w:pPr>
              <w:rPr>
                <w:sz w:val="20"/>
                <w:szCs w:val="20"/>
              </w:rPr>
            </w:pPr>
            <w:r w:rsidRPr="00A432F7">
              <w:rPr>
                <w:sz w:val="20"/>
                <w:szCs w:val="20"/>
              </w:rPr>
              <w:t>Correct</w:t>
            </w:r>
            <w:r>
              <w:rPr>
                <w:sz w:val="20"/>
                <w:szCs w:val="20"/>
              </w:rPr>
              <w:t>ion 2: to use market value not EV for lower estimate</w:t>
            </w:r>
          </w:p>
        </w:tc>
        <w:tc>
          <w:tcPr>
            <w:tcW w:w="1418" w:type="dxa"/>
          </w:tcPr>
          <w:p w14:paraId="7F1553A4" w14:textId="77777777" w:rsidR="00293467" w:rsidRDefault="00293467" w:rsidP="00F11D5A">
            <w:pPr>
              <w:jc w:val="right"/>
              <w:rPr>
                <w:sz w:val="20"/>
                <w:szCs w:val="20"/>
              </w:rPr>
            </w:pPr>
            <w:r>
              <w:rPr>
                <w:sz w:val="20"/>
                <w:szCs w:val="20"/>
              </w:rPr>
              <w:t>-36</w:t>
            </w:r>
          </w:p>
        </w:tc>
        <w:tc>
          <w:tcPr>
            <w:tcW w:w="1559" w:type="dxa"/>
          </w:tcPr>
          <w:p w14:paraId="7036B6E2" w14:textId="77777777" w:rsidR="00293467" w:rsidRPr="00A432F7" w:rsidRDefault="00293467" w:rsidP="00F11D5A">
            <w:pPr>
              <w:jc w:val="right"/>
              <w:rPr>
                <w:sz w:val="20"/>
                <w:szCs w:val="20"/>
              </w:rPr>
            </w:pPr>
            <w:r>
              <w:rPr>
                <w:sz w:val="20"/>
                <w:szCs w:val="20"/>
              </w:rPr>
              <w:t>-</w:t>
            </w:r>
          </w:p>
        </w:tc>
      </w:tr>
      <w:tr w:rsidR="00293467" w:rsidRPr="00A432F7" w14:paraId="708FBA7C" w14:textId="77777777" w:rsidTr="00E04EB4">
        <w:tc>
          <w:tcPr>
            <w:tcW w:w="5665" w:type="dxa"/>
          </w:tcPr>
          <w:p w14:paraId="35A0398A" w14:textId="77777777" w:rsidR="00293467" w:rsidRDefault="00293467" w:rsidP="00F11D5A">
            <w:pPr>
              <w:rPr>
                <w:sz w:val="20"/>
                <w:szCs w:val="20"/>
              </w:rPr>
            </w:pPr>
          </w:p>
        </w:tc>
        <w:tc>
          <w:tcPr>
            <w:tcW w:w="1418" w:type="dxa"/>
          </w:tcPr>
          <w:p w14:paraId="5ECC20CC" w14:textId="77777777" w:rsidR="00293467" w:rsidRDefault="00293467" w:rsidP="00F11D5A">
            <w:pPr>
              <w:jc w:val="right"/>
              <w:rPr>
                <w:sz w:val="20"/>
                <w:szCs w:val="20"/>
              </w:rPr>
            </w:pPr>
            <w:r w:rsidRPr="00A432F7">
              <w:rPr>
                <w:sz w:val="20"/>
                <w:szCs w:val="20"/>
              </w:rPr>
              <w:t>88</w:t>
            </w:r>
          </w:p>
        </w:tc>
        <w:tc>
          <w:tcPr>
            <w:tcW w:w="1559" w:type="dxa"/>
          </w:tcPr>
          <w:p w14:paraId="58131EC1" w14:textId="77777777" w:rsidR="00293467" w:rsidRDefault="00293467" w:rsidP="00F11D5A">
            <w:pPr>
              <w:jc w:val="right"/>
              <w:rPr>
                <w:sz w:val="20"/>
                <w:szCs w:val="20"/>
              </w:rPr>
            </w:pPr>
            <w:r>
              <w:rPr>
                <w:sz w:val="20"/>
                <w:szCs w:val="20"/>
              </w:rPr>
              <w:t>125</w:t>
            </w:r>
          </w:p>
        </w:tc>
      </w:tr>
      <w:tr w:rsidR="00293467" w:rsidRPr="00A432F7" w14:paraId="3232127D" w14:textId="77777777" w:rsidTr="00E04EB4">
        <w:tc>
          <w:tcPr>
            <w:tcW w:w="5665" w:type="dxa"/>
          </w:tcPr>
          <w:p w14:paraId="54F22839" w14:textId="77777777" w:rsidR="00293467" w:rsidRDefault="00293467" w:rsidP="00F11D5A">
            <w:pPr>
              <w:rPr>
                <w:sz w:val="20"/>
                <w:szCs w:val="20"/>
              </w:rPr>
            </w:pPr>
            <w:r>
              <w:rPr>
                <w:sz w:val="20"/>
                <w:szCs w:val="20"/>
              </w:rPr>
              <w:t>Correction 3: excluding overseas business of UK-listed companies</w:t>
            </w:r>
          </w:p>
        </w:tc>
        <w:tc>
          <w:tcPr>
            <w:tcW w:w="1418" w:type="dxa"/>
          </w:tcPr>
          <w:p w14:paraId="68FDF23D" w14:textId="77777777" w:rsidR="00293467" w:rsidRDefault="00293467" w:rsidP="00F11D5A">
            <w:pPr>
              <w:jc w:val="right"/>
              <w:rPr>
                <w:sz w:val="20"/>
                <w:szCs w:val="20"/>
              </w:rPr>
            </w:pPr>
            <w:r>
              <w:rPr>
                <w:sz w:val="20"/>
                <w:szCs w:val="20"/>
              </w:rPr>
              <w:t>-23</w:t>
            </w:r>
          </w:p>
        </w:tc>
        <w:tc>
          <w:tcPr>
            <w:tcW w:w="1559" w:type="dxa"/>
          </w:tcPr>
          <w:p w14:paraId="7142FEB3" w14:textId="77777777" w:rsidR="00293467" w:rsidRDefault="00293467" w:rsidP="00F11D5A">
            <w:pPr>
              <w:jc w:val="right"/>
              <w:rPr>
                <w:sz w:val="20"/>
                <w:szCs w:val="20"/>
              </w:rPr>
            </w:pPr>
            <w:r>
              <w:rPr>
                <w:sz w:val="20"/>
                <w:szCs w:val="20"/>
              </w:rPr>
              <w:t>-23</w:t>
            </w:r>
          </w:p>
        </w:tc>
      </w:tr>
      <w:tr w:rsidR="00293467" w:rsidRPr="008A72C2" w14:paraId="70612504" w14:textId="77777777" w:rsidTr="00E04EB4">
        <w:tc>
          <w:tcPr>
            <w:tcW w:w="5665" w:type="dxa"/>
          </w:tcPr>
          <w:p w14:paraId="540ED649" w14:textId="77777777" w:rsidR="00293467" w:rsidRPr="008A72C2" w:rsidRDefault="00293467" w:rsidP="00F11D5A">
            <w:pPr>
              <w:rPr>
                <w:b/>
                <w:sz w:val="20"/>
                <w:szCs w:val="20"/>
              </w:rPr>
            </w:pPr>
            <w:r w:rsidRPr="008A72C2">
              <w:rPr>
                <w:b/>
                <w:sz w:val="20"/>
                <w:szCs w:val="20"/>
              </w:rPr>
              <w:t>Corrected Jefferies estimates</w:t>
            </w:r>
          </w:p>
        </w:tc>
        <w:tc>
          <w:tcPr>
            <w:tcW w:w="1418" w:type="dxa"/>
          </w:tcPr>
          <w:p w14:paraId="583F8DE7" w14:textId="77777777" w:rsidR="00293467" w:rsidRDefault="00293467" w:rsidP="00F11D5A">
            <w:pPr>
              <w:jc w:val="right"/>
              <w:rPr>
                <w:b/>
                <w:sz w:val="20"/>
                <w:szCs w:val="20"/>
              </w:rPr>
            </w:pPr>
            <w:r w:rsidRPr="008A72C2">
              <w:rPr>
                <w:b/>
                <w:sz w:val="20"/>
                <w:szCs w:val="20"/>
              </w:rPr>
              <w:t>6</w:t>
            </w:r>
            <w:r>
              <w:rPr>
                <w:b/>
                <w:sz w:val="20"/>
                <w:szCs w:val="20"/>
              </w:rPr>
              <w:t>5</w:t>
            </w:r>
          </w:p>
        </w:tc>
        <w:tc>
          <w:tcPr>
            <w:tcW w:w="1559" w:type="dxa"/>
          </w:tcPr>
          <w:p w14:paraId="1933B987" w14:textId="77777777" w:rsidR="00293467" w:rsidRPr="008A72C2" w:rsidRDefault="00293467" w:rsidP="00F11D5A">
            <w:pPr>
              <w:jc w:val="right"/>
              <w:rPr>
                <w:b/>
                <w:sz w:val="20"/>
                <w:szCs w:val="20"/>
              </w:rPr>
            </w:pPr>
            <w:r>
              <w:rPr>
                <w:b/>
                <w:sz w:val="20"/>
                <w:szCs w:val="20"/>
              </w:rPr>
              <w:t>102</w:t>
            </w:r>
          </w:p>
        </w:tc>
      </w:tr>
    </w:tbl>
    <w:p w14:paraId="598EB7DA" w14:textId="54F7A7D7" w:rsidR="005D0AD4" w:rsidRDefault="00293467" w:rsidP="00293467">
      <w:r>
        <w:t>Source: see text.</w:t>
      </w:r>
    </w:p>
    <w:p w14:paraId="169D1276" w14:textId="47F5B454" w:rsidR="00AC414C" w:rsidRDefault="008828A9" w:rsidP="004857B0">
      <w:pPr>
        <w:pStyle w:val="Heading2"/>
      </w:pPr>
      <w:bookmarkStart w:id="81" w:name="_Toc448185440"/>
      <w:r>
        <w:t>Ownership, e</w:t>
      </w:r>
      <w:r w:rsidR="00A625B0">
        <w:t>quity</w:t>
      </w:r>
      <w:r w:rsidR="007463CB">
        <w:t>,</w:t>
      </w:r>
      <w:r w:rsidR="00A625B0">
        <w:t xml:space="preserve"> debt</w:t>
      </w:r>
      <w:r w:rsidR="007463CB">
        <w:t xml:space="preserve">, dividends and interest </w:t>
      </w:r>
      <w:r w:rsidR="00F02140">
        <w:t>of UK energy companies</w:t>
      </w:r>
      <w:bookmarkEnd w:id="81"/>
    </w:p>
    <w:p w14:paraId="58D79DF8" w14:textId="47AB12D6" w:rsidR="00004A4B" w:rsidRDefault="00A625B0" w:rsidP="00004A4B">
      <w:r>
        <w:t xml:space="preserve">These tables </w:t>
      </w:r>
      <w:r w:rsidR="00E04EB4">
        <w:t xml:space="preserve">present </w:t>
      </w:r>
      <w:r w:rsidR="00004A4B">
        <w:t>data compiled by Corporate Watch in December 2014</w:t>
      </w:r>
      <w:r>
        <w:t xml:space="preserve"> on the </w:t>
      </w:r>
      <w:r w:rsidR="006C3A1D">
        <w:t>equity, debt</w:t>
      </w:r>
      <w:r w:rsidR="00E04EB4">
        <w:t xml:space="preserve">, dividends and interest </w:t>
      </w:r>
      <w:r w:rsidR="006C3A1D">
        <w:t>payments of</w:t>
      </w:r>
      <w:r>
        <w:t xml:space="preserve"> the operating companies in the UK</w:t>
      </w:r>
      <w:r w:rsidR="00E04EB4">
        <w:t xml:space="preserve"> </w:t>
      </w:r>
      <w:r w:rsidR="006C3A1D">
        <w:t>(as</w:t>
      </w:r>
      <w:r>
        <w:t xml:space="preserve"> opposed to the equity and debt of the parent groups</w:t>
      </w:r>
      <w:r w:rsidR="00004A4B">
        <w:t>.</w:t>
      </w:r>
      <w:r w:rsidR="00797265">
        <w:t xml:space="preserve"> </w:t>
      </w:r>
      <w:r w:rsidR="005D1929">
        <w:t>The CW data on the supply and generation companies has been modified by PSIRU estimates of equity and debt of British Gas and E.on</w:t>
      </w:r>
      <w:r w:rsidR="00E04EB4">
        <w:t xml:space="preserve">, and dividends of Northern Powergrid and </w:t>
      </w:r>
      <w:r w:rsidR="00797265">
        <w:t>nPower</w:t>
      </w:r>
      <w:r w:rsidR="00E04EB4">
        <w:t>.</w:t>
      </w:r>
      <w:r w:rsidR="00797265">
        <w:t xml:space="preserve"> </w:t>
      </w:r>
    </w:p>
    <w:p w14:paraId="3E45E2E7" w14:textId="2439C9F6" w:rsidR="005D1929" w:rsidRDefault="005D1929" w:rsidP="00004A4B"/>
    <w:p w14:paraId="2A145A53" w14:textId="5AC8086A" w:rsidR="005D1929" w:rsidRDefault="005D1929" w:rsidP="005D1929">
      <w:r>
        <w:t>These figures are used in section 4.2 above in the construction of a</w:t>
      </w:r>
      <w:r w:rsidR="00E04EB4">
        <w:t>n</w:t>
      </w:r>
      <w:r>
        <w:t xml:space="preserve"> estimate for the cost of compensation, modified by the proposal to buy only 50% of the assets of the supply and generation companies</w:t>
      </w:r>
      <w:r w:rsidR="00E04EB4">
        <w:t>; and in the estimate of the savings from bringing the companies into public ownership</w:t>
      </w:r>
      <w:r>
        <w:t xml:space="preserve">. </w:t>
      </w:r>
    </w:p>
    <w:p w14:paraId="63408169" w14:textId="741C81AC" w:rsidR="002E2D87" w:rsidRDefault="007463CB" w:rsidP="007F5E0E">
      <w:pPr>
        <w:pStyle w:val="Heading7"/>
        <w:rPr>
          <w:rFonts w:ascii="Arial" w:hAnsi="Arial" w:cs="Arial"/>
          <w:color w:val="000000"/>
        </w:rPr>
      </w:pPr>
      <w:bookmarkStart w:id="82" w:name="_Toc448185441"/>
      <w:r>
        <w:t>Ownership, equity, debt, dividends and interest</w:t>
      </w:r>
      <w:r w:rsidR="00B31934">
        <w:t xml:space="preserve"> </w:t>
      </w:r>
      <w:r w:rsidR="00F15725">
        <w:t>of transmission companies</w:t>
      </w:r>
      <w:bookmarkEnd w:id="82"/>
      <w:r w:rsidR="002E2D87" w:rsidRPr="002E2D87">
        <w:rPr>
          <w:rFonts w:ascii="Arial" w:hAnsi="Arial" w:cs="Arial"/>
          <w:color w:val="000000"/>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971"/>
        <w:gridCol w:w="972"/>
        <w:gridCol w:w="1176"/>
        <w:gridCol w:w="992"/>
        <w:gridCol w:w="992"/>
      </w:tblGrid>
      <w:tr w:rsidR="005A68BB" w14:paraId="7C529C88" w14:textId="77777777" w:rsidTr="005A68BB">
        <w:trPr>
          <w:trHeight w:val="255"/>
        </w:trPr>
        <w:tc>
          <w:tcPr>
            <w:tcW w:w="2268" w:type="dxa"/>
            <w:shd w:val="clear" w:color="auto" w:fill="auto"/>
            <w:noWrap/>
            <w:vAlign w:val="bottom"/>
            <w:hideMark/>
          </w:tcPr>
          <w:p w14:paraId="2F7DCAB6" w14:textId="77777777" w:rsidR="003C57DA" w:rsidRDefault="003C57DA" w:rsidP="003C57DA">
            <w:pPr>
              <w:rPr>
                <w:sz w:val="20"/>
                <w:szCs w:val="20"/>
              </w:rPr>
            </w:pPr>
          </w:p>
        </w:tc>
        <w:tc>
          <w:tcPr>
            <w:tcW w:w="1701" w:type="dxa"/>
          </w:tcPr>
          <w:p w14:paraId="22116926" w14:textId="65826F6D" w:rsidR="003C57DA" w:rsidRDefault="003C57DA" w:rsidP="003C57DA">
            <w:pPr>
              <w:rPr>
                <w:rFonts w:ascii="Calibri" w:hAnsi="Calibri"/>
                <w:b/>
                <w:bCs/>
                <w:color w:val="000000"/>
                <w:sz w:val="20"/>
                <w:szCs w:val="20"/>
              </w:rPr>
            </w:pPr>
            <w:r w:rsidRPr="002E2D87">
              <w:rPr>
                <w:b/>
                <w:bCs/>
                <w:sz w:val="20"/>
                <w:szCs w:val="20"/>
              </w:rPr>
              <w:t>Owners</w:t>
            </w:r>
          </w:p>
        </w:tc>
        <w:tc>
          <w:tcPr>
            <w:tcW w:w="971" w:type="dxa"/>
            <w:shd w:val="clear" w:color="auto" w:fill="auto"/>
            <w:noWrap/>
            <w:vAlign w:val="bottom"/>
            <w:hideMark/>
          </w:tcPr>
          <w:p w14:paraId="07D67FC9" w14:textId="0031E2EF" w:rsidR="003C57DA" w:rsidRDefault="003C57DA" w:rsidP="003C57DA">
            <w:pPr>
              <w:rPr>
                <w:rFonts w:ascii="Calibri" w:hAnsi="Calibri"/>
                <w:b/>
                <w:bCs/>
                <w:color w:val="000000"/>
                <w:sz w:val="20"/>
                <w:szCs w:val="20"/>
              </w:rPr>
            </w:pPr>
            <w:r>
              <w:rPr>
                <w:rFonts w:ascii="Calibri" w:hAnsi="Calibri"/>
                <w:b/>
                <w:bCs/>
                <w:color w:val="000000"/>
                <w:sz w:val="20"/>
                <w:szCs w:val="20"/>
              </w:rPr>
              <w:t>Equity</w:t>
            </w:r>
          </w:p>
        </w:tc>
        <w:tc>
          <w:tcPr>
            <w:tcW w:w="972" w:type="dxa"/>
            <w:shd w:val="clear" w:color="auto" w:fill="auto"/>
            <w:noWrap/>
            <w:vAlign w:val="bottom"/>
            <w:hideMark/>
          </w:tcPr>
          <w:p w14:paraId="4AF1096D" w14:textId="452FE5DB" w:rsidR="003C57DA" w:rsidRDefault="003C57DA" w:rsidP="003C57DA">
            <w:pPr>
              <w:rPr>
                <w:rFonts w:ascii="Calibri" w:hAnsi="Calibri"/>
                <w:b/>
                <w:bCs/>
                <w:color w:val="000000"/>
                <w:sz w:val="20"/>
                <w:szCs w:val="20"/>
              </w:rPr>
            </w:pPr>
            <w:r>
              <w:rPr>
                <w:rFonts w:ascii="Calibri" w:hAnsi="Calibri"/>
                <w:b/>
                <w:bCs/>
                <w:color w:val="000000"/>
                <w:sz w:val="20"/>
                <w:szCs w:val="20"/>
              </w:rPr>
              <w:t>Debt</w:t>
            </w:r>
          </w:p>
        </w:tc>
        <w:tc>
          <w:tcPr>
            <w:tcW w:w="1176" w:type="dxa"/>
            <w:shd w:val="clear" w:color="auto" w:fill="auto"/>
            <w:noWrap/>
            <w:vAlign w:val="bottom"/>
            <w:hideMark/>
          </w:tcPr>
          <w:p w14:paraId="1C037869" w14:textId="7A5558EA" w:rsidR="003C57DA" w:rsidRDefault="003C57DA" w:rsidP="003C57DA">
            <w:pPr>
              <w:rPr>
                <w:rFonts w:ascii="Calibri" w:hAnsi="Calibri"/>
                <w:b/>
                <w:bCs/>
                <w:color w:val="000000"/>
                <w:sz w:val="20"/>
                <w:szCs w:val="20"/>
              </w:rPr>
            </w:pPr>
            <w:r>
              <w:rPr>
                <w:rFonts w:ascii="Calibri" w:hAnsi="Calibri"/>
                <w:b/>
                <w:bCs/>
                <w:color w:val="000000"/>
                <w:sz w:val="20"/>
                <w:szCs w:val="20"/>
              </w:rPr>
              <w:t>Dividends</w:t>
            </w:r>
          </w:p>
        </w:tc>
        <w:tc>
          <w:tcPr>
            <w:tcW w:w="992" w:type="dxa"/>
            <w:shd w:val="clear" w:color="auto" w:fill="auto"/>
            <w:noWrap/>
            <w:vAlign w:val="bottom"/>
            <w:hideMark/>
          </w:tcPr>
          <w:p w14:paraId="4C2F1781" w14:textId="5E658DD7" w:rsidR="003C57DA" w:rsidRDefault="003C57DA" w:rsidP="003C57DA">
            <w:pPr>
              <w:rPr>
                <w:rFonts w:ascii="Calibri" w:hAnsi="Calibri"/>
                <w:b/>
                <w:bCs/>
                <w:color w:val="000000"/>
                <w:sz w:val="20"/>
                <w:szCs w:val="20"/>
              </w:rPr>
            </w:pPr>
            <w:r>
              <w:rPr>
                <w:rFonts w:ascii="Calibri" w:hAnsi="Calibri"/>
                <w:b/>
                <w:bCs/>
                <w:color w:val="000000"/>
                <w:sz w:val="20"/>
                <w:szCs w:val="20"/>
              </w:rPr>
              <w:t>Interest</w:t>
            </w:r>
          </w:p>
        </w:tc>
        <w:tc>
          <w:tcPr>
            <w:tcW w:w="992" w:type="dxa"/>
            <w:shd w:val="clear" w:color="auto" w:fill="auto"/>
            <w:noWrap/>
            <w:vAlign w:val="bottom"/>
            <w:hideMark/>
          </w:tcPr>
          <w:p w14:paraId="45A59504" w14:textId="74699D67" w:rsidR="003C57DA" w:rsidRDefault="003C57DA" w:rsidP="003C57DA">
            <w:pPr>
              <w:rPr>
                <w:rFonts w:ascii="Calibri" w:hAnsi="Calibri"/>
                <w:b/>
                <w:bCs/>
                <w:color w:val="000000"/>
                <w:sz w:val="20"/>
                <w:szCs w:val="20"/>
              </w:rPr>
            </w:pPr>
            <w:r>
              <w:rPr>
                <w:rFonts w:ascii="Calibri" w:hAnsi="Calibri"/>
                <w:b/>
                <w:bCs/>
                <w:color w:val="000000"/>
                <w:sz w:val="20"/>
                <w:szCs w:val="20"/>
              </w:rPr>
              <w:t>Div+int</w:t>
            </w:r>
          </w:p>
        </w:tc>
      </w:tr>
      <w:tr w:rsidR="005A68BB" w14:paraId="5FFC33FD" w14:textId="77777777" w:rsidTr="00E04EB4">
        <w:trPr>
          <w:trHeight w:val="255"/>
        </w:trPr>
        <w:tc>
          <w:tcPr>
            <w:tcW w:w="2268" w:type="dxa"/>
            <w:shd w:val="clear" w:color="auto" w:fill="auto"/>
            <w:noWrap/>
            <w:vAlign w:val="bottom"/>
            <w:hideMark/>
          </w:tcPr>
          <w:p w14:paraId="084C04B2" w14:textId="77777777" w:rsidR="005A68BB" w:rsidRDefault="005A68BB" w:rsidP="005A68BB">
            <w:pPr>
              <w:rPr>
                <w:rFonts w:ascii="Calibri" w:hAnsi="Calibri"/>
                <w:b/>
                <w:bCs/>
                <w:color w:val="000000"/>
                <w:sz w:val="20"/>
                <w:szCs w:val="20"/>
              </w:rPr>
            </w:pPr>
          </w:p>
        </w:tc>
        <w:tc>
          <w:tcPr>
            <w:tcW w:w="1701" w:type="dxa"/>
          </w:tcPr>
          <w:p w14:paraId="1E1FB061" w14:textId="63D5FF8D" w:rsidR="005A68BB" w:rsidRDefault="005A68BB" w:rsidP="005A68BB">
            <w:pPr>
              <w:rPr>
                <w:rFonts w:ascii="Calibri" w:hAnsi="Calibri"/>
                <w:b/>
                <w:bCs/>
                <w:color w:val="000000"/>
                <w:sz w:val="20"/>
                <w:szCs w:val="20"/>
              </w:rPr>
            </w:pPr>
          </w:p>
        </w:tc>
        <w:tc>
          <w:tcPr>
            <w:tcW w:w="971" w:type="dxa"/>
            <w:shd w:val="clear" w:color="auto" w:fill="auto"/>
            <w:noWrap/>
            <w:hideMark/>
          </w:tcPr>
          <w:p w14:paraId="675CDABB" w14:textId="46F7A53F" w:rsidR="005A68BB" w:rsidRDefault="005A68BB" w:rsidP="005A68BB">
            <w:pPr>
              <w:rPr>
                <w:rFonts w:ascii="Calibri" w:hAnsi="Calibri"/>
                <w:b/>
                <w:bCs/>
                <w:color w:val="000000"/>
                <w:sz w:val="20"/>
                <w:szCs w:val="20"/>
              </w:rPr>
            </w:pPr>
            <w:r>
              <w:rPr>
                <w:sz w:val="20"/>
                <w:szCs w:val="20"/>
              </w:rPr>
              <w:t>£</w:t>
            </w:r>
            <w:r w:rsidRPr="006D4C64">
              <w:rPr>
                <w:sz w:val="20"/>
                <w:szCs w:val="20"/>
              </w:rPr>
              <w:t>bn</w:t>
            </w:r>
          </w:p>
        </w:tc>
        <w:tc>
          <w:tcPr>
            <w:tcW w:w="972" w:type="dxa"/>
            <w:shd w:val="clear" w:color="auto" w:fill="auto"/>
            <w:noWrap/>
            <w:hideMark/>
          </w:tcPr>
          <w:p w14:paraId="70402F5E" w14:textId="258B3A74" w:rsidR="005A68BB" w:rsidRDefault="005A68BB" w:rsidP="005A68BB">
            <w:pPr>
              <w:rPr>
                <w:rFonts w:ascii="Calibri" w:hAnsi="Calibri"/>
                <w:b/>
                <w:bCs/>
                <w:color w:val="000000"/>
                <w:sz w:val="20"/>
                <w:szCs w:val="20"/>
              </w:rPr>
            </w:pPr>
            <w:r>
              <w:rPr>
                <w:sz w:val="20"/>
                <w:szCs w:val="20"/>
              </w:rPr>
              <w:t>£</w:t>
            </w:r>
            <w:r w:rsidRPr="006D4C64">
              <w:rPr>
                <w:sz w:val="20"/>
                <w:szCs w:val="20"/>
              </w:rPr>
              <w:t>bn</w:t>
            </w:r>
          </w:p>
        </w:tc>
        <w:tc>
          <w:tcPr>
            <w:tcW w:w="1176" w:type="dxa"/>
            <w:shd w:val="clear" w:color="auto" w:fill="auto"/>
            <w:noWrap/>
            <w:hideMark/>
          </w:tcPr>
          <w:p w14:paraId="69661784" w14:textId="694E4270" w:rsidR="005A68BB" w:rsidRDefault="005A68BB" w:rsidP="005A68BB">
            <w:pPr>
              <w:rPr>
                <w:rFonts w:ascii="Calibri" w:hAnsi="Calibri"/>
                <w:b/>
                <w:bCs/>
                <w:color w:val="000000"/>
                <w:sz w:val="20"/>
                <w:szCs w:val="20"/>
              </w:rPr>
            </w:pPr>
            <w:r>
              <w:rPr>
                <w:sz w:val="20"/>
                <w:szCs w:val="20"/>
              </w:rPr>
              <w:t>£</w:t>
            </w:r>
            <w:r w:rsidRPr="006D4C64">
              <w:rPr>
                <w:sz w:val="20"/>
                <w:szCs w:val="20"/>
              </w:rPr>
              <w:t>m</w:t>
            </w:r>
          </w:p>
        </w:tc>
        <w:tc>
          <w:tcPr>
            <w:tcW w:w="992" w:type="dxa"/>
            <w:shd w:val="clear" w:color="auto" w:fill="auto"/>
            <w:noWrap/>
            <w:hideMark/>
          </w:tcPr>
          <w:p w14:paraId="0CA1123A" w14:textId="7A57BBC5" w:rsidR="005A68BB" w:rsidRDefault="005A68BB" w:rsidP="005A68BB">
            <w:pPr>
              <w:rPr>
                <w:rFonts w:ascii="Calibri" w:hAnsi="Calibri"/>
                <w:b/>
                <w:bCs/>
                <w:color w:val="000000"/>
                <w:sz w:val="20"/>
                <w:szCs w:val="20"/>
              </w:rPr>
            </w:pPr>
            <w:r>
              <w:rPr>
                <w:sz w:val="20"/>
                <w:szCs w:val="20"/>
              </w:rPr>
              <w:t>£</w:t>
            </w:r>
            <w:r w:rsidRPr="006D4C64">
              <w:rPr>
                <w:sz w:val="20"/>
                <w:szCs w:val="20"/>
              </w:rPr>
              <w:t>m</w:t>
            </w:r>
          </w:p>
        </w:tc>
        <w:tc>
          <w:tcPr>
            <w:tcW w:w="992" w:type="dxa"/>
            <w:shd w:val="clear" w:color="auto" w:fill="auto"/>
            <w:noWrap/>
            <w:hideMark/>
          </w:tcPr>
          <w:p w14:paraId="1A44E46F" w14:textId="12CB62CA" w:rsidR="005A68BB" w:rsidRDefault="005A68BB" w:rsidP="005A68BB">
            <w:pPr>
              <w:rPr>
                <w:rFonts w:ascii="Calibri" w:hAnsi="Calibri"/>
                <w:b/>
                <w:bCs/>
                <w:color w:val="000000"/>
                <w:sz w:val="20"/>
                <w:szCs w:val="20"/>
              </w:rPr>
            </w:pPr>
            <w:r>
              <w:rPr>
                <w:sz w:val="20"/>
                <w:szCs w:val="20"/>
              </w:rPr>
              <w:t>£</w:t>
            </w:r>
            <w:r w:rsidRPr="006D4C64">
              <w:rPr>
                <w:sz w:val="20"/>
                <w:szCs w:val="20"/>
              </w:rPr>
              <w:t>m</w:t>
            </w:r>
          </w:p>
        </w:tc>
      </w:tr>
      <w:tr w:rsidR="005A68BB" w14:paraId="2659BBC4" w14:textId="77777777" w:rsidTr="00E04EB4">
        <w:trPr>
          <w:trHeight w:val="510"/>
        </w:trPr>
        <w:tc>
          <w:tcPr>
            <w:tcW w:w="2268" w:type="dxa"/>
            <w:shd w:val="clear" w:color="auto" w:fill="auto"/>
            <w:vAlign w:val="center"/>
            <w:hideMark/>
          </w:tcPr>
          <w:p w14:paraId="69635D8E" w14:textId="77777777" w:rsidR="003C57DA" w:rsidRDefault="003C57DA" w:rsidP="003C57DA">
            <w:pPr>
              <w:rPr>
                <w:rFonts w:ascii="Calibri" w:hAnsi="Calibri"/>
                <w:color w:val="000000"/>
                <w:sz w:val="20"/>
                <w:szCs w:val="20"/>
              </w:rPr>
            </w:pPr>
            <w:r>
              <w:rPr>
                <w:rFonts w:ascii="Calibri" w:hAnsi="Calibri"/>
                <w:color w:val="000000"/>
                <w:sz w:val="20"/>
                <w:szCs w:val="20"/>
              </w:rPr>
              <w:t>National Grid Electricity Transmission Plc</w:t>
            </w:r>
          </w:p>
        </w:tc>
        <w:tc>
          <w:tcPr>
            <w:tcW w:w="1701" w:type="dxa"/>
          </w:tcPr>
          <w:p w14:paraId="5F77C418" w14:textId="1E29E507" w:rsidR="003C57DA" w:rsidRDefault="003C57DA" w:rsidP="003C57DA">
            <w:pPr>
              <w:jc w:val="right"/>
              <w:rPr>
                <w:rFonts w:ascii="Calibri" w:hAnsi="Calibri"/>
                <w:color w:val="000000"/>
                <w:sz w:val="20"/>
                <w:szCs w:val="20"/>
              </w:rPr>
            </w:pPr>
            <w:r w:rsidRPr="002E2D87">
              <w:rPr>
                <w:sz w:val="20"/>
                <w:szCs w:val="20"/>
              </w:rPr>
              <w:t>National Grid Plc</w:t>
            </w:r>
          </w:p>
        </w:tc>
        <w:tc>
          <w:tcPr>
            <w:tcW w:w="971" w:type="dxa"/>
            <w:shd w:val="clear" w:color="auto" w:fill="auto"/>
            <w:vAlign w:val="bottom"/>
            <w:hideMark/>
          </w:tcPr>
          <w:p w14:paraId="2408F8F7" w14:textId="40BE4C09" w:rsidR="003C57DA" w:rsidRDefault="003C57DA" w:rsidP="003C57DA">
            <w:pPr>
              <w:jc w:val="right"/>
              <w:rPr>
                <w:rFonts w:ascii="Calibri" w:hAnsi="Calibri"/>
                <w:color w:val="000000"/>
                <w:sz w:val="20"/>
                <w:szCs w:val="20"/>
              </w:rPr>
            </w:pPr>
            <w:r>
              <w:rPr>
                <w:rFonts w:ascii="Calibri" w:hAnsi="Calibri"/>
                <w:color w:val="000000"/>
                <w:sz w:val="20"/>
                <w:szCs w:val="20"/>
              </w:rPr>
              <w:t>2.0</w:t>
            </w:r>
          </w:p>
        </w:tc>
        <w:tc>
          <w:tcPr>
            <w:tcW w:w="972" w:type="dxa"/>
            <w:shd w:val="clear" w:color="auto" w:fill="auto"/>
            <w:vAlign w:val="bottom"/>
            <w:hideMark/>
          </w:tcPr>
          <w:p w14:paraId="0743D02F" w14:textId="77777777" w:rsidR="003C57DA" w:rsidRDefault="003C57DA" w:rsidP="003C57DA">
            <w:pPr>
              <w:jc w:val="right"/>
              <w:rPr>
                <w:rFonts w:ascii="Calibri" w:hAnsi="Calibri"/>
                <w:color w:val="000000"/>
                <w:sz w:val="20"/>
                <w:szCs w:val="20"/>
              </w:rPr>
            </w:pPr>
            <w:r>
              <w:rPr>
                <w:rFonts w:ascii="Calibri" w:hAnsi="Calibri"/>
                <w:color w:val="000000"/>
                <w:sz w:val="20"/>
                <w:szCs w:val="20"/>
              </w:rPr>
              <w:t>6.6</w:t>
            </w:r>
          </w:p>
        </w:tc>
        <w:tc>
          <w:tcPr>
            <w:tcW w:w="1176" w:type="dxa"/>
            <w:shd w:val="clear" w:color="auto" w:fill="auto"/>
            <w:noWrap/>
            <w:vAlign w:val="bottom"/>
            <w:hideMark/>
          </w:tcPr>
          <w:p w14:paraId="4F96543E" w14:textId="77777777" w:rsidR="003C57DA" w:rsidRDefault="003C57DA" w:rsidP="003C57DA">
            <w:pPr>
              <w:jc w:val="right"/>
              <w:rPr>
                <w:rFonts w:ascii="Calibri" w:hAnsi="Calibri"/>
                <w:color w:val="000000"/>
                <w:sz w:val="20"/>
                <w:szCs w:val="20"/>
              </w:rPr>
            </w:pPr>
            <w:r>
              <w:rPr>
                <w:rFonts w:ascii="Calibri" w:hAnsi="Calibri"/>
                <w:color w:val="000000"/>
                <w:sz w:val="20"/>
                <w:szCs w:val="20"/>
              </w:rPr>
              <w:t>300.0</w:t>
            </w:r>
          </w:p>
        </w:tc>
        <w:tc>
          <w:tcPr>
            <w:tcW w:w="992" w:type="dxa"/>
            <w:shd w:val="clear" w:color="auto" w:fill="auto"/>
            <w:noWrap/>
            <w:vAlign w:val="bottom"/>
            <w:hideMark/>
          </w:tcPr>
          <w:p w14:paraId="552ABF11" w14:textId="77777777" w:rsidR="003C57DA" w:rsidRDefault="003C57DA" w:rsidP="003C57DA">
            <w:pPr>
              <w:jc w:val="right"/>
              <w:rPr>
                <w:rFonts w:ascii="Calibri" w:hAnsi="Calibri"/>
                <w:color w:val="000000"/>
                <w:sz w:val="20"/>
                <w:szCs w:val="20"/>
              </w:rPr>
            </w:pPr>
            <w:r>
              <w:rPr>
                <w:rFonts w:ascii="Calibri" w:hAnsi="Calibri"/>
                <w:color w:val="000000"/>
                <w:sz w:val="20"/>
                <w:szCs w:val="20"/>
              </w:rPr>
              <w:t>179.0</w:t>
            </w:r>
          </w:p>
        </w:tc>
        <w:tc>
          <w:tcPr>
            <w:tcW w:w="992" w:type="dxa"/>
            <w:shd w:val="clear" w:color="auto" w:fill="auto"/>
            <w:noWrap/>
            <w:vAlign w:val="bottom"/>
            <w:hideMark/>
          </w:tcPr>
          <w:p w14:paraId="63F0C245" w14:textId="77777777" w:rsidR="003C57DA" w:rsidRDefault="003C57DA" w:rsidP="003C57DA">
            <w:pPr>
              <w:jc w:val="right"/>
              <w:rPr>
                <w:rFonts w:ascii="Calibri" w:hAnsi="Calibri"/>
                <w:color w:val="000000"/>
                <w:sz w:val="20"/>
                <w:szCs w:val="20"/>
              </w:rPr>
            </w:pPr>
            <w:r>
              <w:rPr>
                <w:rFonts w:ascii="Calibri" w:hAnsi="Calibri"/>
                <w:color w:val="000000"/>
                <w:sz w:val="20"/>
                <w:szCs w:val="20"/>
              </w:rPr>
              <w:t>479.0</w:t>
            </w:r>
          </w:p>
        </w:tc>
      </w:tr>
      <w:tr w:rsidR="005A68BB" w14:paraId="3FCFC649" w14:textId="77777777" w:rsidTr="00E04EB4">
        <w:trPr>
          <w:trHeight w:val="255"/>
        </w:trPr>
        <w:tc>
          <w:tcPr>
            <w:tcW w:w="2268" w:type="dxa"/>
            <w:shd w:val="clear" w:color="auto" w:fill="auto"/>
            <w:vAlign w:val="center"/>
            <w:hideMark/>
          </w:tcPr>
          <w:p w14:paraId="5B851ADA" w14:textId="77777777" w:rsidR="003C57DA" w:rsidRDefault="003C57DA" w:rsidP="003C57DA">
            <w:pPr>
              <w:rPr>
                <w:rFonts w:ascii="Calibri" w:hAnsi="Calibri"/>
                <w:color w:val="000000"/>
                <w:sz w:val="20"/>
                <w:szCs w:val="20"/>
              </w:rPr>
            </w:pPr>
            <w:r>
              <w:rPr>
                <w:rFonts w:ascii="Calibri" w:hAnsi="Calibri"/>
                <w:color w:val="000000"/>
                <w:sz w:val="20"/>
                <w:szCs w:val="20"/>
              </w:rPr>
              <w:t>National Grid Gas*</w:t>
            </w:r>
          </w:p>
        </w:tc>
        <w:tc>
          <w:tcPr>
            <w:tcW w:w="1701" w:type="dxa"/>
          </w:tcPr>
          <w:p w14:paraId="7E4307ED" w14:textId="2E65D678" w:rsidR="003C57DA" w:rsidRDefault="003C57DA" w:rsidP="003C57DA">
            <w:pPr>
              <w:jc w:val="right"/>
              <w:rPr>
                <w:rFonts w:ascii="Calibri" w:hAnsi="Calibri"/>
                <w:color w:val="000000"/>
                <w:sz w:val="20"/>
                <w:szCs w:val="20"/>
              </w:rPr>
            </w:pPr>
            <w:r w:rsidRPr="002E2D87">
              <w:rPr>
                <w:sz w:val="20"/>
                <w:szCs w:val="20"/>
              </w:rPr>
              <w:t>National Grid Plc</w:t>
            </w:r>
          </w:p>
        </w:tc>
        <w:tc>
          <w:tcPr>
            <w:tcW w:w="971" w:type="dxa"/>
            <w:shd w:val="clear" w:color="auto" w:fill="auto"/>
            <w:vAlign w:val="bottom"/>
            <w:hideMark/>
          </w:tcPr>
          <w:p w14:paraId="1C64166F" w14:textId="10AAA9DC" w:rsidR="003C57DA" w:rsidRDefault="003C57DA" w:rsidP="003C57DA">
            <w:pPr>
              <w:jc w:val="right"/>
              <w:rPr>
                <w:rFonts w:ascii="Calibri" w:hAnsi="Calibri"/>
                <w:color w:val="000000"/>
                <w:sz w:val="20"/>
                <w:szCs w:val="20"/>
              </w:rPr>
            </w:pPr>
            <w:r>
              <w:rPr>
                <w:rFonts w:ascii="Calibri" w:hAnsi="Calibri"/>
                <w:color w:val="000000"/>
                <w:sz w:val="20"/>
                <w:szCs w:val="20"/>
              </w:rPr>
              <w:t>6.4</w:t>
            </w:r>
          </w:p>
        </w:tc>
        <w:tc>
          <w:tcPr>
            <w:tcW w:w="972" w:type="dxa"/>
            <w:shd w:val="clear" w:color="auto" w:fill="auto"/>
            <w:vAlign w:val="bottom"/>
            <w:hideMark/>
          </w:tcPr>
          <w:p w14:paraId="46BD4FC1" w14:textId="77777777" w:rsidR="003C57DA" w:rsidRDefault="003C57DA" w:rsidP="003C57DA">
            <w:pPr>
              <w:jc w:val="right"/>
              <w:rPr>
                <w:rFonts w:ascii="Calibri" w:hAnsi="Calibri"/>
                <w:color w:val="000000"/>
                <w:sz w:val="20"/>
                <w:szCs w:val="20"/>
              </w:rPr>
            </w:pPr>
            <w:r>
              <w:rPr>
                <w:rFonts w:ascii="Calibri" w:hAnsi="Calibri"/>
                <w:color w:val="000000"/>
                <w:sz w:val="20"/>
                <w:szCs w:val="20"/>
              </w:rPr>
              <w:t>9.2</w:t>
            </w:r>
          </w:p>
        </w:tc>
        <w:tc>
          <w:tcPr>
            <w:tcW w:w="1176" w:type="dxa"/>
            <w:shd w:val="clear" w:color="auto" w:fill="auto"/>
            <w:noWrap/>
            <w:vAlign w:val="bottom"/>
            <w:hideMark/>
          </w:tcPr>
          <w:p w14:paraId="67A97820" w14:textId="77777777" w:rsidR="003C57DA" w:rsidRDefault="003C57DA" w:rsidP="003C57DA">
            <w:pPr>
              <w:jc w:val="right"/>
              <w:rPr>
                <w:rFonts w:ascii="Calibri" w:hAnsi="Calibri"/>
                <w:color w:val="000000"/>
                <w:sz w:val="20"/>
                <w:szCs w:val="20"/>
              </w:rPr>
            </w:pPr>
            <w:r>
              <w:rPr>
                <w:rFonts w:ascii="Calibri" w:hAnsi="Calibri"/>
                <w:color w:val="000000"/>
                <w:sz w:val="20"/>
                <w:szCs w:val="20"/>
              </w:rPr>
              <w:t>600.0</w:t>
            </w:r>
          </w:p>
        </w:tc>
        <w:tc>
          <w:tcPr>
            <w:tcW w:w="992" w:type="dxa"/>
            <w:shd w:val="clear" w:color="auto" w:fill="auto"/>
            <w:noWrap/>
            <w:vAlign w:val="bottom"/>
            <w:hideMark/>
          </w:tcPr>
          <w:p w14:paraId="6B725BBC" w14:textId="77777777" w:rsidR="003C57DA" w:rsidRDefault="003C57DA" w:rsidP="003C57DA">
            <w:pPr>
              <w:jc w:val="right"/>
              <w:rPr>
                <w:rFonts w:ascii="Calibri" w:hAnsi="Calibri"/>
                <w:color w:val="000000"/>
                <w:sz w:val="20"/>
                <w:szCs w:val="20"/>
              </w:rPr>
            </w:pPr>
            <w:r>
              <w:rPr>
                <w:rFonts w:ascii="Calibri" w:hAnsi="Calibri"/>
                <w:color w:val="000000"/>
                <w:sz w:val="20"/>
                <w:szCs w:val="20"/>
              </w:rPr>
              <w:t>303.0</w:t>
            </w:r>
          </w:p>
        </w:tc>
        <w:tc>
          <w:tcPr>
            <w:tcW w:w="992" w:type="dxa"/>
            <w:shd w:val="clear" w:color="auto" w:fill="auto"/>
            <w:noWrap/>
            <w:vAlign w:val="bottom"/>
            <w:hideMark/>
          </w:tcPr>
          <w:p w14:paraId="1D361BA8" w14:textId="77777777" w:rsidR="003C57DA" w:rsidRDefault="003C57DA" w:rsidP="003C57DA">
            <w:pPr>
              <w:jc w:val="right"/>
              <w:rPr>
                <w:rFonts w:ascii="Calibri" w:hAnsi="Calibri"/>
                <w:color w:val="000000"/>
                <w:sz w:val="20"/>
                <w:szCs w:val="20"/>
              </w:rPr>
            </w:pPr>
            <w:r>
              <w:rPr>
                <w:rFonts w:ascii="Calibri" w:hAnsi="Calibri"/>
                <w:color w:val="000000"/>
                <w:sz w:val="20"/>
                <w:szCs w:val="20"/>
              </w:rPr>
              <w:t>903.0</w:t>
            </w:r>
          </w:p>
        </w:tc>
      </w:tr>
      <w:tr w:rsidR="005A68BB" w14:paraId="647945E1" w14:textId="77777777" w:rsidTr="00E04EB4">
        <w:trPr>
          <w:trHeight w:val="255"/>
        </w:trPr>
        <w:tc>
          <w:tcPr>
            <w:tcW w:w="2268" w:type="dxa"/>
            <w:shd w:val="clear" w:color="auto" w:fill="auto"/>
            <w:noWrap/>
            <w:vAlign w:val="bottom"/>
            <w:hideMark/>
          </w:tcPr>
          <w:p w14:paraId="20F6B896" w14:textId="77777777" w:rsidR="003C57DA" w:rsidRDefault="003C57DA" w:rsidP="003C57DA">
            <w:pPr>
              <w:rPr>
                <w:rFonts w:ascii="Calibri" w:hAnsi="Calibri"/>
                <w:color w:val="000000"/>
                <w:sz w:val="20"/>
                <w:szCs w:val="20"/>
              </w:rPr>
            </w:pPr>
            <w:r>
              <w:rPr>
                <w:rFonts w:ascii="Calibri" w:hAnsi="Calibri"/>
                <w:color w:val="000000"/>
                <w:sz w:val="20"/>
                <w:szCs w:val="20"/>
              </w:rPr>
              <w:t>TOTAL</w:t>
            </w:r>
          </w:p>
        </w:tc>
        <w:tc>
          <w:tcPr>
            <w:tcW w:w="1701" w:type="dxa"/>
          </w:tcPr>
          <w:p w14:paraId="089CFD65" w14:textId="77777777" w:rsidR="003C57DA" w:rsidRDefault="003C57DA" w:rsidP="003C57DA">
            <w:pPr>
              <w:jc w:val="right"/>
              <w:rPr>
                <w:rFonts w:ascii="Calibri" w:hAnsi="Calibri"/>
                <w:color w:val="000000"/>
                <w:sz w:val="20"/>
                <w:szCs w:val="20"/>
              </w:rPr>
            </w:pPr>
          </w:p>
        </w:tc>
        <w:tc>
          <w:tcPr>
            <w:tcW w:w="971" w:type="dxa"/>
            <w:shd w:val="clear" w:color="auto" w:fill="auto"/>
            <w:noWrap/>
            <w:vAlign w:val="bottom"/>
            <w:hideMark/>
          </w:tcPr>
          <w:p w14:paraId="341412B5" w14:textId="6C941957" w:rsidR="003C57DA" w:rsidRDefault="003C57DA" w:rsidP="003C57DA">
            <w:pPr>
              <w:jc w:val="right"/>
              <w:rPr>
                <w:rFonts w:ascii="Calibri" w:hAnsi="Calibri"/>
                <w:color w:val="000000"/>
                <w:sz w:val="20"/>
                <w:szCs w:val="20"/>
              </w:rPr>
            </w:pPr>
            <w:r>
              <w:rPr>
                <w:rFonts w:ascii="Calibri" w:hAnsi="Calibri"/>
                <w:color w:val="000000"/>
                <w:sz w:val="20"/>
                <w:szCs w:val="20"/>
              </w:rPr>
              <w:t>8.3</w:t>
            </w:r>
          </w:p>
        </w:tc>
        <w:tc>
          <w:tcPr>
            <w:tcW w:w="972" w:type="dxa"/>
            <w:shd w:val="clear" w:color="auto" w:fill="auto"/>
            <w:noWrap/>
            <w:vAlign w:val="bottom"/>
            <w:hideMark/>
          </w:tcPr>
          <w:p w14:paraId="011E76C9" w14:textId="77777777" w:rsidR="003C57DA" w:rsidRDefault="003C57DA" w:rsidP="003C57DA">
            <w:pPr>
              <w:jc w:val="right"/>
              <w:rPr>
                <w:rFonts w:ascii="Calibri" w:hAnsi="Calibri"/>
                <w:color w:val="000000"/>
                <w:sz w:val="20"/>
                <w:szCs w:val="20"/>
              </w:rPr>
            </w:pPr>
            <w:r>
              <w:rPr>
                <w:rFonts w:ascii="Calibri" w:hAnsi="Calibri"/>
                <w:color w:val="000000"/>
                <w:sz w:val="20"/>
                <w:szCs w:val="20"/>
              </w:rPr>
              <w:t>15.8</w:t>
            </w:r>
          </w:p>
        </w:tc>
        <w:tc>
          <w:tcPr>
            <w:tcW w:w="1176" w:type="dxa"/>
            <w:shd w:val="clear" w:color="auto" w:fill="auto"/>
            <w:noWrap/>
            <w:vAlign w:val="bottom"/>
            <w:hideMark/>
          </w:tcPr>
          <w:p w14:paraId="08BFA602" w14:textId="77777777" w:rsidR="003C57DA" w:rsidRDefault="003C57DA" w:rsidP="003C57DA">
            <w:pPr>
              <w:jc w:val="right"/>
              <w:rPr>
                <w:rFonts w:ascii="Calibri" w:hAnsi="Calibri"/>
                <w:color w:val="000000"/>
                <w:sz w:val="20"/>
                <w:szCs w:val="20"/>
              </w:rPr>
            </w:pPr>
            <w:r>
              <w:rPr>
                <w:rFonts w:ascii="Calibri" w:hAnsi="Calibri"/>
                <w:color w:val="000000"/>
                <w:sz w:val="20"/>
                <w:szCs w:val="20"/>
              </w:rPr>
              <w:t>900.0</w:t>
            </w:r>
          </w:p>
        </w:tc>
        <w:tc>
          <w:tcPr>
            <w:tcW w:w="992" w:type="dxa"/>
            <w:shd w:val="clear" w:color="auto" w:fill="auto"/>
            <w:noWrap/>
            <w:vAlign w:val="bottom"/>
            <w:hideMark/>
          </w:tcPr>
          <w:p w14:paraId="3B505BEA" w14:textId="77777777" w:rsidR="003C57DA" w:rsidRDefault="003C57DA" w:rsidP="003C57DA">
            <w:pPr>
              <w:jc w:val="right"/>
              <w:rPr>
                <w:rFonts w:ascii="Calibri" w:hAnsi="Calibri"/>
                <w:color w:val="000000"/>
                <w:sz w:val="20"/>
                <w:szCs w:val="20"/>
              </w:rPr>
            </w:pPr>
            <w:r>
              <w:rPr>
                <w:rFonts w:ascii="Calibri" w:hAnsi="Calibri"/>
                <w:color w:val="000000"/>
                <w:sz w:val="20"/>
                <w:szCs w:val="20"/>
              </w:rPr>
              <w:t>482.0</w:t>
            </w:r>
          </w:p>
        </w:tc>
        <w:tc>
          <w:tcPr>
            <w:tcW w:w="992" w:type="dxa"/>
            <w:shd w:val="clear" w:color="auto" w:fill="auto"/>
            <w:noWrap/>
            <w:vAlign w:val="bottom"/>
            <w:hideMark/>
          </w:tcPr>
          <w:p w14:paraId="14E30666" w14:textId="77777777" w:rsidR="003C57DA" w:rsidRDefault="003C57DA" w:rsidP="003C57DA">
            <w:pPr>
              <w:jc w:val="right"/>
              <w:rPr>
                <w:rFonts w:ascii="Calibri" w:hAnsi="Calibri"/>
                <w:color w:val="000000"/>
                <w:sz w:val="20"/>
                <w:szCs w:val="20"/>
              </w:rPr>
            </w:pPr>
            <w:r>
              <w:rPr>
                <w:rFonts w:ascii="Calibri" w:hAnsi="Calibri"/>
                <w:color w:val="000000"/>
                <w:sz w:val="20"/>
                <w:szCs w:val="20"/>
              </w:rPr>
              <w:t>1382.0</w:t>
            </w:r>
          </w:p>
        </w:tc>
      </w:tr>
    </w:tbl>
    <w:p w14:paraId="29967E57" w14:textId="77777777" w:rsidR="003C57DA" w:rsidRDefault="003C57DA" w:rsidP="003C57DA"/>
    <w:p w14:paraId="58B1E013" w14:textId="3EB35458" w:rsidR="008865C0" w:rsidRDefault="00682C0E" w:rsidP="000A25AD">
      <w:pPr>
        <w:rPr>
          <w:rFonts w:cs="Arial"/>
          <w:color w:val="000000"/>
          <w:sz w:val="20"/>
          <w:szCs w:val="20"/>
        </w:rPr>
      </w:pPr>
      <w:r w:rsidRPr="00682C0E">
        <w:rPr>
          <w:rFonts w:cs="Arial"/>
          <w:color w:val="000000"/>
          <w:sz w:val="20"/>
          <w:szCs w:val="20"/>
        </w:rPr>
        <w:t>Source:</w:t>
      </w:r>
      <w:hyperlink r:id="rId20" w:history="1">
        <w:r w:rsidRPr="003C57DA">
          <w:rPr>
            <w:rStyle w:val="Hyperlink"/>
            <w:rFonts w:cs="Arial"/>
            <w:sz w:val="20"/>
            <w:szCs w:val="20"/>
          </w:rPr>
          <w:t xml:space="preserve"> Corporate Watch 2014</w:t>
        </w:r>
      </w:hyperlink>
      <w:r w:rsidRPr="00682C0E">
        <w:rPr>
          <w:rFonts w:cs="Arial"/>
          <w:color w:val="000000"/>
          <w:sz w:val="20"/>
          <w:szCs w:val="20"/>
        </w:rPr>
        <w:t xml:space="preserve"> </w:t>
      </w:r>
      <w:r w:rsidRPr="00682C0E">
        <w:rPr>
          <w:sz w:val="20"/>
          <w:szCs w:val="20"/>
        </w:rPr>
        <w:t>Energy, rail and water privatisation costs UK households £250 a year</w:t>
      </w:r>
      <w:r>
        <w:rPr>
          <w:rFonts w:cs="Arial"/>
          <w:color w:val="000000"/>
          <w:sz w:val="20"/>
          <w:szCs w:val="20"/>
        </w:rPr>
        <w:t xml:space="preserve">; detailed report and tables </w:t>
      </w:r>
    </w:p>
    <w:p w14:paraId="627246CE" w14:textId="2A348039" w:rsidR="00800D01" w:rsidRDefault="00800D01" w:rsidP="007F5E0E">
      <w:pPr>
        <w:pStyle w:val="Heading7"/>
        <w:rPr>
          <w:rFonts w:cs="Arial"/>
          <w:color w:val="000000"/>
          <w:szCs w:val="20"/>
        </w:rPr>
      </w:pPr>
      <w:bookmarkStart w:id="83" w:name="_Toc448185442"/>
      <w:r>
        <w:t>Ownership, equity, debt, dividends and interest of distribution companies</w:t>
      </w:r>
      <w:bookmarkEnd w:id="83"/>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65"/>
        <w:gridCol w:w="982"/>
        <w:gridCol w:w="940"/>
        <w:gridCol w:w="1038"/>
        <w:gridCol w:w="992"/>
        <w:gridCol w:w="992"/>
      </w:tblGrid>
      <w:tr w:rsidR="005A68BB" w14:paraId="73639390" w14:textId="77777777" w:rsidTr="007F5E0E">
        <w:trPr>
          <w:trHeight w:val="370"/>
        </w:trPr>
        <w:tc>
          <w:tcPr>
            <w:tcW w:w="2263" w:type="dxa"/>
            <w:shd w:val="clear" w:color="auto" w:fill="auto"/>
            <w:vAlign w:val="bottom"/>
          </w:tcPr>
          <w:p w14:paraId="15E4CF57" w14:textId="77777777" w:rsidR="00800D01" w:rsidRPr="005A68BB" w:rsidRDefault="00800D01" w:rsidP="00800D01">
            <w:pPr>
              <w:rPr>
                <w:color w:val="000000"/>
                <w:sz w:val="20"/>
                <w:szCs w:val="20"/>
              </w:rPr>
            </w:pPr>
          </w:p>
        </w:tc>
        <w:tc>
          <w:tcPr>
            <w:tcW w:w="1865" w:type="dxa"/>
            <w:vAlign w:val="bottom"/>
          </w:tcPr>
          <w:p w14:paraId="05F2F495" w14:textId="611C0AE9" w:rsidR="00800D01" w:rsidRPr="005A68BB" w:rsidRDefault="00800D01" w:rsidP="005A68BB">
            <w:pPr>
              <w:rPr>
                <w:color w:val="000000"/>
                <w:sz w:val="20"/>
                <w:szCs w:val="20"/>
              </w:rPr>
            </w:pPr>
            <w:r w:rsidRPr="005A68BB">
              <w:rPr>
                <w:b/>
                <w:bCs/>
                <w:sz w:val="20"/>
                <w:szCs w:val="20"/>
              </w:rPr>
              <w:t>Owners</w:t>
            </w:r>
          </w:p>
        </w:tc>
        <w:tc>
          <w:tcPr>
            <w:tcW w:w="982" w:type="dxa"/>
            <w:shd w:val="clear" w:color="auto" w:fill="auto"/>
            <w:vAlign w:val="bottom"/>
          </w:tcPr>
          <w:p w14:paraId="549D9F8A" w14:textId="0BDB7FE3" w:rsidR="00800D01" w:rsidRPr="005A68BB" w:rsidRDefault="00800D01" w:rsidP="00800D01">
            <w:pPr>
              <w:jc w:val="right"/>
              <w:rPr>
                <w:color w:val="000000"/>
                <w:sz w:val="20"/>
                <w:szCs w:val="20"/>
              </w:rPr>
            </w:pPr>
            <w:r w:rsidRPr="005A68BB">
              <w:rPr>
                <w:b/>
                <w:bCs/>
                <w:color w:val="000000"/>
                <w:sz w:val="20"/>
                <w:szCs w:val="20"/>
              </w:rPr>
              <w:t>Equity</w:t>
            </w:r>
          </w:p>
        </w:tc>
        <w:tc>
          <w:tcPr>
            <w:tcW w:w="940" w:type="dxa"/>
            <w:shd w:val="clear" w:color="auto" w:fill="auto"/>
            <w:vAlign w:val="bottom"/>
          </w:tcPr>
          <w:p w14:paraId="3DFE5FCD" w14:textId="7EC5E8E0" w:rsidR="00800D01" w:rsidRPr="005A68BB" w:rsidRDefault="00800D01" w:rsidP="00800D01">
            <w:pPr>
              <w:jc w:val="right"/>
              <w:rPr>
                <w:color w:val="000000"/>
                <w:sz w:val="20"/>
                <w:szCs w:val="20"/>
              </w:rPr>
            </w:pPr>
            <w:r w:rsidRPr="005A68BB">
              <w:rPr>
                <w:b/>
                <w:bCs/>
                <w:color w:val="000000"/>
                <w:sz w:val="20"/>
                <w:szCs w:val="20"/>
              </w:rPr>
              <w:t>Debt</w:t>
            </w:r>
          </w:p>
        </w:tc>
        <w:tc>
          <w:tcPr>
            <w:tcW w:w="1038" w:type="dxa"/>
            <w:shd w:val="clear" w:color="auto" w:fill="auto"/>
            <w:noWrap/>
            <w:vAlign w:val="bottom"/>
          </w:tcPr>
          <w:p w14:paraId="62AE202D" w14:textId="0983C92C" w:rsidR="00800D01" w:rsidRPr="005A68BB" w:rsidRDefault="00800D01" w:rsidP="00800D01">
            <w:pPr>
              <w:jc w:val="right"/>
              <w:rPr>
                <w:color w:val="000000"/>
                <w:sz w:val="20"/>
                <w:szCs w:val="20"/>
              </w:rPr>
            </w:pPr>
            <w:r w:rsidRPr="005A68BB">
              <w:rPr>
                <w:b/>
                <w:bCs/>
                <w:color w:val="000000"/>
                <w:sz w:val="20"/>
                <w:szCs w:val="20"/>
              </w:rPr>
              <w:t>Dividends</w:t>
            </w:r>
          </w:p>
        </w:tc>
        <w:tc>
          <w:tcPr>
            <w:tcW w:w="992" w:type="dxa"/>
            <w:shd w:val="clear" w:color="auto" w:fill="auto"/>
            <w:noWrap/>
            <w:vAlign w:val="bottom"/>
          </w:tcPr>
          <w:p w14:paraId="4D153CFB" w14:textId="1FC950C3" w:rsidR="00800D01" w:rsidRPr="005A68BB" w:rsidRDefault="00800D01" w:rsidP="00800D01">
            <w:pPr>
              <w:jc w:val="right"/>
              <w:rPr>
                <w:color w:val="000000"/>
                <w:sz w:val="20"/>
                <w:szCs w:val="20"/>
              </w:rPr>
            </w:pPr>
            <w:r w:rsidRPr="005A68BB">
              <w:rPr>
                <w:b/>
                <w:bCs/>
                <w:color w:val="000000"/>
                <w:sz w:val="20"/>
                <w:szCs w:val="20"/>
              </w:rPr>
              <w:t>Interest</w:t>
            </w:r>
          </w:p>
        </w:tc>
        <w:tc>
          <w:tcPr>
            <w:tcW w:w="992" w:type="dxa"/>
            <w:shd w:val="clear" w:color="auto" w:fill="auto"/>
            <w:noWrap/>
            <w:vAlign w:val="bottom"/>
          </w:tcPr>
          <w:p w14:paraId="42D152D5" w14:textId="092C1007" w:rsidR="00800D01" w:rsidRPr="005A68BB" w:rsidRDefault="00800D01" w:rsidP="00800D01">
            <w:pPr>
              <w:jc w:val="right"/>
              <w:rPr>
                <w:color w:val="000000"/>
                <w:sz w:val="20"/>
                <w:szCs w:val="20"/>
              </w:rPr>
            </w:pPr>
            <w:r w:rsidRPr="005A68BB">
              <w:rPr>
                <w:b/>
                <w:bCs/>
                <w:color w:val="000000"/>
                <w:sz w:val="20"/>
                <w:szCs w:val="20"/>
              </w:rPr>
              <w:t>Div+int</w:t>
            </w:r>
          </w:p>
        </w:tc>
      </w:tr>
      <w:tr w:rsidR="005A68BB" w14:paraId="3FB9E390" w14:textId="77777777" w:rsidTr="007F5E0E">
        <w:trPr>
          <w:trHeight w:val="361"/>
        </w:trPr>
        <w:tc>
          <w:tcPr>
            <w:tcW w:w="2263" w:type="dxa"/>
            <w:shd w:val="clear" w:color="auto" w:fill="auto"/>
          </w:tcPr>
          <w:p w14:paraId="1F9630E7" w14:textId="77777777" w:rsidR="005A68BB" w:rsidRPr="00E04EB4" w:rsidRDefault="005A68BB" w:rsidP="005A68BB">
            <w:pPr>
              <w:rPr>
                <w:color w:val="000000"/>
                <w:sz w:val="20"/>
                <w:szCs w:val="20"/>
              </w:rPr>
            </w:pPr>
          </w:p>
        </w:tc>
        <w:tc>
          <w:tcPr>
            <w:tcW w:w="1865" w:type="dxa"/>
            <w:shd w:val="clear" w:color="auto" w:fill="auto"/>
          </w:tcPr>
          <w:p w14:paraId="5FDED6BF" w14:textId="77777777" w:rsidR="005A68BB" w:rsidRPr="00E04EB4" w:rsidRDefault="005A68BB" w:rsidP="005A68BB">
            <w:pPr>
              <w:rPr>
                <w:color w:val="000000"/>
                <w:sz w:val="20"/>
                <w:szCs w:val="20"/>
              </w:rPr>
            </w:pPr>
          </w:p>
        </w:tc>
        <w:tc>
          <w:tcPr>
            <w:tcW w:w="982" w:type="dxa"/>
            <w:shd w:val="clear" w:color="auto" w:fill="auto"/>
          </w:tcPr>
          <w:p w14:paraId="02E14C82" w14:textId="522E598C" w:rsidR="005A68BB" w:rsidRPr="00E04EB4" w:rsidRDefault="005A68BB" w:rsidP="005A68BB">
            <w:pPr>
              <w:jc w:val="right"/>
              <w:rPr>
                <w:color w:val="000000"/>
                <w:sz w:val="20"/>
                <w:szCs w:val="20"/>
              </w:rPr>
            </w:pPr>
            <w:r>
              <w:rPr>
                <w:sz w:val="20"/>
                <w:szCs w:val="20"/>
              </w:rPr>
              <w:t>£</w:t>
            </w:r>
            <w:r w:rsidRPr="00E04EB4">
              <w:rPr>
                <w:sz w:val="20"/>
                <w:szCs w:val="20"/>
              </w:rPr>
              <w:t>bn</w:t>
            </w:r>
          </w:p>
        </w:tc>
        <w:tc>
          <w:tcPr>
            <w:tcW w:w="940" w:type="dxa"/>
            <w:shd w:val="clear" w:color="auto" w:fill="auto"/>
          </w:tcPr>
          <w:p w14:paraId="1840D904" w14:textId="43D6BDC6" w:rsidR="005A68BB" w:rsidRPr="00E04EB4" w:rsidRDefault="005A68BB" w:rsidP="005A68BB">
            <w:pPr>
              <w:jc w:val="right"/>
              <w:rPr>
                <w:color w:val="000000"/>
                <w:sz w:val="20"/>
                <w:szCs w:val="20"/>
              </w:rPr>
            </w:pPr>
            <w:r>
              <w:rPr>
                <w:sz w:val="20"/>
                <w:szCs w:val="20"/>
              </w:rPr>
              <w:t>£</w:t>
            </w:r>
            <w:r w:rsidRPr="00E04EB4">
              <w:rPr>
                <w:sz w:val="20"/>
                <w:szCs w:val="20"/>
              </w:rPr>
              <w:t>bn</w:t>
            </w:r>
          </w:p>
        </w:tc>
        <w:tc>
          <w:tcPr>
            <w:tcW w:w="1038" w:type="dxa"/>
            <w:shd w:val="clear" w:color="auto" w:fill="auto"/>
            <w:noWrap/>
          </w:tcPr>
          <w:p w14:paraId="0AD2345E" w14:textId="2846C8CB" w:rsidR="005A68BB" w:rsidRPr="00E04EB4" w:rsidRDefault="005A68BB" w:rsidP="005A68BB">
            <w:pPr>
              <w:jc w:val="right"/>
              <w:rPr>
                <w:color w:val="000000"/>
                <w:sz w:val="20"/>
                <w:szCs w:val="20"/>
              </w:rPr>
            </w:pPr>
            <w:r>
              <w:rPr>
                <w:sz w:val="20"/>
                <w:szCs w:val="20"/>
              </w:rPr>
              <w:t>£</w:t>
            </w:r>
            <w:r w:rsidRPr="00E04EB4">
              <w:rPr>
                <w:sz w:val="20"/>
                <w:szCs w:val="20"/>
              </w:rPr>
              <w:t>m</w:t>
            </w:r>
          </w:p>
        </w:tc>
        <w:tc>
          <w:tcPr>
            <w:tcW w:w="992" w:type="dxa"/>
            <w:shd w:val="clear" w:color="auto" w:fill="auto"/>
            <w:noWrap/>
          </w:tcPr>
          <w:p w14:paraId="3D2FB052" w14:textId="6FE2774F" w:rsidR="005A68BB" w:rsidRPr="00E04EB4" w:rsidRDefault="005A68BB" w:rsidP="005A68BB">
            <w:pPr>
              <w:jc w:val="right"/>
              <w:rPr>
                <w:color w:val="000000"/>
                <w:sz w:val="20"/>
                <w:szCs w:val="20"/>
              </w:rPr>
            </w:pPr>
            <w:r>
              <w:rPr>
                <w:sz w:val="20"/>
                <w:szCs w:val="20"/>
              </w:rPr>
              <w:t>£</w:t>
            </w:r>
            <w:r w:rsidRPr="00E04EB4">
              <w:rPr>
                <w:sz w:val="20"/>
                <w:szCs w:val="20"/>
              </w:rPr>
              <w:t>m</w:t>
            </w:r>
          </w:p>
        </w:tc>
        <w:tc>
          <w:tcPr>
            <w:tcW w:w="992" w:type="dxa"/>
            <w:shd w:val="clear" w:color="auto" w:fill="auto"/>
            <w:noWrap/>
          </w:tcPr>
          <w:p w14:paraId="698C2024" w14:textId="0E0366B8" w:rsidR="005A68BB" w:rsidRPr="00E04EB4" w:rsidRDefault="005A68BB" w:rsidP="005A68BB">
            <w:pPr>
              <w:jc w:val="right"/>
              <w:rPr>
                <w:color w:val="000000"/>
                <w:sz w:val="20"/>
                <w:szCs w:val="20"/>
              </w:rPr>
            </w:pPr>
            <w:r>
              <w:rPr>
                <w:sz w:val="20"/>
                <w:szCs w:val="20"/>
              </w:rPr>
              <w:t>£</w:t>
            </w:r>
            <w:r w:rsidRPr="00E04EB4">
              <w:rPr>
                <w:sz w:val="20"/>
                <w:szCs w:val="20"/>
              </w:rPr>
              <w:t>m</w:t>
            </w:r>
          </w:p>
        </w:tc>
      </w:tr>
      <w:tr w:rsidR="005A68BB" w14:paraId="4262626F" w14:textId="77777777" w:rsidTr="007F5E0E">
        <w:trPr>
          <w:trHeight w:val="525"/>
        </w:trPr>
        <w:tc>
          <w:tcPr>
            <w:tcW w:w="2263" w:type="dxa"/>
            <w:shd w:val="clear" w:color="auto" w:fill="auto"/>
            <w:vAlign w:val="center"/>
            <w:hideMark/>
          </w:tcPr>
          <w:p w14:paraId="2D216A72" w14:textId="77777777" w:rsidR="00800D01" w:rsidRPr="00E04EB4" w:rsidRDefault="00800D01">
            <w:pPr>
              <w:rPr>
                <w:color w:val="000000"/>
                <w:sz w:val="20"/>
                <w:szCs w:val="20"/>
              </w:rPr>
            </w:pPr>
            <w:r w:rsidRPr="00E04EB4">
              <w:rPr>
                <w:color w:val="000000"/>
                <w:sz w:val="20"/>
                <w:szCs w:val="20"/>
              </w:rPr>
              <w:t>Western Power Distribution (South Wales and South West)</w:t>
            </w:r>
          </w:p>
        </w:tc>
        <w:tc>
          <w:tcPr>
            <w:tcW w:w="1865" w:type="dxa"/>
            <w:shd w:val="clear" w:color="auto" w:fill="auto"/>
            <w:vAlign w:val="center"/>
            <w:hideMark/>
          </w:tcPr>
          <w:p w14:paraId="75FD5813" w14:textId="77777777" w:rsidR="00800D01" w:rsidRPr="00E04EB4" w:rsidRDefault="00800D01">
            <w:pPr>
              <w:rPr>
                <w:color w:val="000000"/>
                <w:sz w:val="20"/>
                <w:szCs w:val="20"/>
              </w:rPr>
            </w:pPr>
            <w:r w:rsidRPr="00E04EB4">
              <w:rPr>
                <w:color w:val="000000"/>
                <w:sz w:val="20"/>
                <w:szCs w:val="20"/>
              </w:rPr>
              <w:t>PPL Corporation</w:t>
            </w:r>
          </w:p>
        </w:tc>
        <w:tc>
          <w:tcPr>
            <w:tcW w:w="982" w:type="dxa"/>
            <w:shd w:val="clear" w:color="auto" w:fill="auto"/>
            <w:vAlign w:val="bottom"/>
            <w:hideMark/>
          </w:tcPr>
          <w:p w14:paraId="1328C7BE" w14:textId="77777777" w:rsidR="00800D01" w:rsidRPr="00E04EB4" w:rsidRDefault="00800D01">
            <w:pPr>
              <w:jc w:val="right"/>
              <w:rPr>
                <w:color w:val="000000"/>
                <w:sz w:val="20"/>
                <w:szCs w:val="20"/>
              </w:rPr>
            </w:pPr>
            <w:r w:rsidRPr="00E04EB4">
              <w:rPr>
                <w:color w:val="000000"/>
                <w:sz w:val="20"/>
                <w:szCs w:val="20"/>
              </w:rPr>
              <w:t>0.7</w:t>
            </w:r>
          </w:p>
        </w:tc>
        <w:tc>
          <w:tcPr>
            <w:tcW w:w="940" w:type="dxa"/>
            <w:shd w:val="clear" w:color="auto" w:fill="auto"/>
            <w:vAlign w:val="bottom"/>
            <w:hideMark/>
          </w:tcPr>
          <w:p w14:paraId="1E837ACC" w14:textId="77777777" w:rsidR="00800D01" w:rsidRPr="00E04EB4" w:rsidRDefault="00800D01">
            <w:pPr>
              <w:jc w:val="right"/>
              <w:rPr>
                <w:color w:val="000000"/>
                <w:sz w:val="20"/>
                <w:szCs w:val="20"/>
              </w:rPr>
            </w:pPr>
            <w:r w:rsidRPr="00E04EB4">
              <w:rPr>
                <w:color w:val="000000"/>
                <w:sz w:val="20"/>
                <w:szCs w:val="20"/>
              </w:rPr>
              <w:t>1.6</w:t>
            </w:r>
          </w:p>
        </w:tc>
        <w:tc>
          <w:tcPr>
            <w:tcW w:w="1038" w:type="dxa"/>
            <w:shd w:val="clear" w:color="auto" w:fill="auto"/>
            <w:noWrap/>
            <w:vAlign w:val="bottom"/>
            <w:hideMark/>
          </w:tcPr>
          <w:p w14:paraId="350AB57C" w14:textId="77777777" w:rsidR="00800D01" w:rsidRPr="00E04EB4" w:rsidRDefault="00800D01">
            <w:pPr>
              <w:jc w:val="right"/>
              <w:rPr>
                <w:color w:val="000000"/>
                <w:sz w:val="20"/>
                <w:szCs w:val="20"/>
              </w:rPr>
            </w:pPr>
            <w:r w:rsidRPr="00E04EB4">
              <w:rPr>
                <w:color w:val="000000"/>
                <w:sz w:val="20"/>
                <w:szCs w:val="20"/>
              </w:rPr>
              <w:t>31.0</w:t>
            </w:r>
          </w:p>
        </w:tc>
        <w:tc>
          <w:tcPr>
            <w:tcW w:w="992" w:type="dxa"/>
            <w:shd w:val="clear" w:color="auto" w:fill="auto"/>
            <w:noWrap/>
            <w:vAlign w:val="bottom"/>
            <w:hideMark/>
          </w:tcPr>
          <w:p w14:paraId="76E1138F" w14:textId="77777777" w:rsidR="00800D01" w:rsidRPr="00E04EB4" w:rsidRDefault="00800D01">
            <w:pPr>
              <w:jc w:val="right"/>
              <w:rPr>
                <w:color w:val="000000"/>
                <w:sz w:val="20"/>
                <w:szCs w:val="20"/>
              </w:rPr>
            </w:pPr>
            <w:r w:rsidRPr="00E04EB4">
              <w:rPr>
                <w:color w:val="000000"/>
                <w:sz w:val="20"/>
                <w:szCs w:val="20"/>
              </w:rPr>
              <w:t>93.0</w:t>
            </w:r>
          </w:p>
        </w:tc>
        <w:tc>
          <w:tcPr>
            <w:tcW w:w="992" w:type="dxa"/>
            <w:shd w:val="clear" w:color="auto" w:fill="auto"/>
            <w:noWrap/>
            <w:vAlign w:val="bottom"/>
            <w:hideMark/>
          </w:tcPr>
          <w:p w14:paraId="33B85A06" w14:textId="77777777" w:rsidR="00800D01" w:rsidRPr="00E04EB4" w:rsidRDefault="00800D01">
            <w:pPr>
              <w:jc w:val="right"/>
              <w:rPr>
                <w:color w:val="000000"/>
                <w:sz w:val="20"/>
                <w:szCs w:val="20"/>
              </w:rPr>
            </w:pPr>
            <w:r w:rsidRPr="00E04EB4">
              <w:rPr>
                <w:color w:val="000000"/>
                <w:sz w:val="20"/>
                <w:szCs w:val="20"/>
              </w:rPr>
              <w:t>124.0</w:t>
            </w:r>
          </w:p>
        </w:tc>
      </w:tr>
      <w:tr w:rsidR="005A68BB" w14:paraId="316AFB9F" w14:textId="77777777" w:rsidTr="007F5E0E">
        <w:trPr>
          <w:trHeight w:val="525"/>
        </w:trPr>
        <w:tc>
          <w:tcPr>
            <w:tcW w:w="2263" w:type="dxa"/>
            <w:shd w:val="clear" w:color="auto" w:fill="auto"/>
            <w:vAlign w:val="center"/>
            <w:hideMark/>
          </w:tcPr>
          <w:p w14:paraId="53671663" w14:textId="77777777" w:rsidR="00800D01" w:rsidRPr="00E04EB4" w:rsidRDefault="00800D01">
            <w:pPr>
              <w:rPr>
                <w:color w:val="000000"/>
                <w:sz w:val="20"/>
                <w:szCs w:val="20"/>
              </w:rPr>
            </w:pPr>
            <w:r w:rsidRPr="00E04EB4">
              <w:rPr>
                <w:color w:val="000000"/>
                <w:sz w:val="20"/>
                <w:szCs w:val="20"/>
              </w:rPr>
              <w:t>Western Power Distribution (West and East Midlands)</w:t>
            </w:r>
          </w:p>
        </w:tc>
        <w:tc>
          <w:tcPr>
            <w:tcW w:w="1865" w:type="dxa"/>
            <w:shd w:val="clear" w:color="auto" w:fill="auto"/>
            <w:vAlign w:val="center"/>
            <w:hideMark/>
          </w:tcPr>
          <w:p w14:paraId="34D2BA8B" w14:textId="77777777" w:rsidR="00800D01" w:rsidRPr="00E04EB4" w:rsidRDefault="00800D01">
            <w:pPr>
              <w:rPr>
                <w:color w:val="000000"/>
                <w:sz w:val="20"/>
                <w:szCs w:val="20"/>
              </w:rPr>
            </w:pPr>
            <w:r w:rsidRPr="00E04EB4">
              <w:rPr>
                <w:color w:val="000000"/>
                <w:sz w:val="20"/>
                <w:szCs w:val="20"/>
              </w:rPr>
              <w:t>PPL Corporation</w:t>
            </w:r>
          </w:p>
        </w:tc>
        <w:tc>
          <w:tcPr>
            <w:tcW w:w="982" w:type="dxa"/>
            <w:shd w:val="clear" w:color="auto" w:fill="auto"/>
            <w:vAlign w:val="bottom"/>
            <w:hideMark/>
          </w:tcPr>
          <w:p w14:paraId="134B3387" w14:textId="77777777" w:rsidR="00800D01" w:rsidRPr="00E04EB4" w:rsidRDefault="00800D01">
            <w:pPr>
              <w:jc w:val="right"/>
              <w:rPr>
                <w:color w:val="000000"/>
                <w:sz w:val="20"/>
                <w:szCs w:val="20"/>
              </w:rPr>
            </w:pPr>
            <w:r w:rsidRPr="00E04EB4">
              <w:rPr>
                <w:color w:val="000000"/>
                <w:sz w:val="20"/>
                <w:szCs w:val="20"/>
              </w:rPr>
              <w:t>2.0</w:t>
            </w:r>
          </w:p>
        </w:tc>
        <w:tc>
          <w:tcPr>
            <w:tcW w:w="940" w:type="dxa"/>
            <w:shd w:val="clear" w:color="auto" w:fill="auto"/>
            <w:vAlign w:val="bottom"/>
            <w:hideMark/>
          </w:tcPr>
          <w:p w14:paraId="47046B07" w14:textId="77777777" w:rsidR="00800D01" w:rsidRPr="00E04EB4" w:rsidRDefault="00800D01">
            <w:pPr>
              <w:jc w:val="right"/>
              <w:rPr>
                <w:color w:val="000000"/>
                <w:sz w:val="20"/>
                <w:szCs w:val="20"/>
              </w:rPr>
            </w:pPr>
            <w:r w:rsidRPr="00E04EB4">
              <w:rPr>
                <w:color w:val="000000"/>
                <w:sz w:val="20"/>
                <w:szCs w:val="20"/>
              </w:rPr>
              <w:t>2.8</w:t>
            </w:r>
          </w:p>
        </w:tc>
        <w:tc>
          <w:tcPr>
            <w:tcW w:w="1038" w:type="dxa"/>
            <w:shd w:val="clear" w:color="auto" w:fill="auto"/>
            <w:noWrap/>
            <w:vAlign w:val="bottom"/>
            <w:hideMark/>
          </w:tcPr>
          <w:p w14:paraId="0F8AD319" w14:textId="77777777" w:rsidR="00800D01" w:rsidRPr="00E04EB4" w:rsidRDefault="00800D01">
            <w:pPr>
              <w:jc w:val="right"/>
              <w:rPr>
                <w:color w:val="000000"/>
                <w:sz w:val="20"/>
                <w:szCs w:val="20"/>
              </w:rPr>
            </w:pPr>
            <w:r w:rsidRPr="00E04EB4">
              <w:rPr>
                <w:color w:val="000000"/>
                <w:sz w:val="20"/>
                <w:szCs w:val="20"/>
              </w:rPr>
              <w:t>47.0</w:t>
            </w:r>
          </w:p>
        </w:tc>
        <w:tc>
          <w:tcPr>
            <w:tcW w:w="992" w:type="dxa"/>
            <w:shd w:val="clear" w:color="auto" w:fill="auto"/>
            <w:noWrap/>
            <w:vAlign w:val="bottom"/>
            <w:hideMark/>
          </w:tcPr>
          <w:p w14:paraId="5BD11A9B" w14:textId="77777777" w:rsidR="00800D01" w:rsidRPr="00E04EB4" w:rsidRDefault="00800D01">
            <w:pPr>
              <w:jc w:val="right"/>
              <w:rPr>
                <w:color w:val="000000"/>
                <w:sz w:val="20"/>
                <w:szCs w:val="20"/>
              </w:rPr>
            </w:pPr>
            <w:r w:rsidRPr="00E04EB4">
              <w:rPr>
                <w:color w:val="000000"/>
                <w:sz w:val="20"/>
                <w:szCs w:val="20"/>
              </w:rPr>
              <w:t>153.0</w:t>
            </w:r>
          </w:p>
        </w:tc>
        <w:tc>
          <w:tcPr>
            <w:tcW w:w="992" w:type="dxa"/>
            <w:shd w:val="clear" w:color="auto" w:fill="auto"/>
            <w:noWrap/>
            <w:vAlign w:val="bottom"/>
            <w:hideMark/>
          </w:tcPr>
          <w:p w14:paraId="7FF692CF" w14:textId="77777777" w:rsidR="00800D01" w:rsidRPr="00E04EB4" w:rsidRDefault="00800D01">
            <w:pPr>
              <w:jc w:val="right"/>
              <w:rPr>
                <w:color w:val="000000"/>
                <w:sz w:val="20"/>
                <w:szCs w:val="20"/>
              </w:rPr>
            </w:pPr>
            <w:r w:rsidRPr="00E04EB4">
              <w:rPr>
                <w:color w:val="000000"/>
                <w:sz w:val="20"/>
                <w:szCs w:val="20"/>
              </w:rPr>
              <w:t>200.0</w:t>
            </w:r>
          </w:p>
        </w:tc>
      </w:tr>
      <w:tr w:rsidR="005A68BB" w14:paraId="749C342D" w14:textId="77777777" w:rsidTr="007F5E0E">
        <w:trPr>
          <w:trHeight w:val="1290"/>
        </w:trPr>
        <w:tc>
          <w:tcPr>
            <w:tcW w:w="2263" w:type="dxa"/>
            <w:shd w:val="clear" w:color="auto" w:fill="auto"/>
            <w:vAlign w:val="center"/>
            <w:hideMark/>
          </w:tcPr>
          <w:p w14:paraId="7043D64E" w14:textId="77777777" w:rsidR="00800D01" w:rsidRPr="00E04EB4" w:rsidRDefault="00800D01">
            <w:pPr>
              <w:rPr>
                <w:color w:val="000000"/>
                <w:sz w:val="20"/>
                <w:szCs w:val="20"/>
              </w:rPr>
            </w:pPr>
            <w:r w:rsidRPr="00E04EB4">
              <w:rPr>
                <w:color w:val="000000"/>
                <w:sz w:val="20"/>
                <w:szCs w:val="20"/>
              </w:rPr>
              <w:t>Electricity North West</w:t>
            </w:r>
          </w:p>
        </w:tc>
        <w:tc>
          <w:tcPr>
            <w:tcW w:w="1865" w:type="dxa"/>
            <w:shd w:val="clear" w:color="auto" w:fill="auto"/>
            <w:vAlign w:val="center"/>
            <w:hideMark/>
          </w:tcPr>
          <w:p w14:paraId="75815C7A" w14:textId="77777777" w:rsidR="00800D01" w:rsidRPr="00E04EB4" w:rsidRDefault="00800D01">
            <w:pPr>
              <w:rPr>
                <w:color w:val="000000"/>
                <w:sz w:val="20"/>
                <w:szCs w:val="20"/>
              </w:rPr>
            </w:pPr>
            <w:r w:rsidRPr="00E04EB4">
              <w:rPr>
                <w:color w:val="000000"/>
                <w:sz w:val="20"/>
                <w:szCs w:val="20"/>
              </w:rPr>
              <w:t>JP Morgan Infrastructure Investments, Commonwealth Bank of Australia</w:t>
            </w:r>
          </w:p>
        </w:tc>
        <w:tc>
          <w:tcPr>
            <w:tcW w:w="982" w:type="dxa"/>
            <w:shd w:val="clear" w:color="auto" w:fill="auto"/>
            <w:vAlign w:val="bottom"/>
            <w:hideMark/>
          </w:tcPr>
          <w:p w14:paraId="7EC5B51E" w14:textId="77777777" w:rsidR="00800D01" w:rsidRPr="00E04EB4" w:rsidRDefault="00800D01">
            <w:pPr>
              <w:jc w:val="right"/>
              <w:rPr>
                <w:color w:val="000000"/>
                <w:sz w:val="20"/>
                <w:szCs w:val="20"/>
              </w:rPr>
            </w:pPr>
            <w:r w:rsidRPr="00E04EB4">
              <w:rPr>
                <w:color w:val="000000"/>
                <w:sz w:val="20"/>
                <w:szCs w:val="20"/>
              </w:rPr>
              <w:t>0.1</w:t>
            </w:r>
          </w:p>
        </w:tc>
        <w:tc>
          <w:tcPr>
            <w:tcW w:w="940" w:type="dxa"/>
            <w:shd w:val="clear" w:color="auto" w:fill="auto"/>
            <w:vAlign w:val="bottom"/>
            <w:hideMark/>
          </w:tcPr>
          <w:p w14:paraId="01C24965" w14:textId="77777777" w:rsidR="00800D01" w:rsidRPr="00E04EB4" w:rsidRDefault="00800D01">
            <w:pPr>
              <w:jc w:val="right"/>
              <w:rPr>
                <w:color w:val="000000"/>
                <w:sz w:val="20"/>
                <w:szCs w:val="20"/>
              </w:rPr>
            </w:pPr>
            <w:r w:rsidRPr="00E04EB4">
              <w:rPr>
                <w:color w:val="000000"/>
                <w:sz w:val="20"/>
                <w:szCs w:val="20"/>
              </w:rPr>
              <w:t>2.1</w:t>
            </w:r>
          </w:p>
        </w:tc>
        <w:tc>
          <w:tcPr>
            <w:tcW w:w="1038" w:type="dxa"/>
            <w:shd w:val="clear" w:color="auto" w:fill="auto"/>
            <w:noWrap/>
            <w:vAlign w:val="bottom"/>
            <w:hideMark/>
          </w:tcPr>
          <w:p w14:paraId="15866729" w14:textId="77777777" w:rsidR="00800D01" w:rsidRPr="00E04EB4" w:rsidRDefault="00800D01">
            <w:pPr>
              <w:jc w:val="right"/>
              <w:rPr>
                <w:color w:val="000000"/>
                <w:sz w:val="20"/>
                <w:szCs w:val="20"/>
              </w:rPr>
            </w:pPr>
            <w:r w:rsidRPr="00E04EB4">
              <w:rPr>
                <w:color w:val="000000"/>
                <w:sz w:val="20"/>
                <w:szCs w:val="20"/>
              </w:rPr>
              <w:t>67.0</w:t>
            </w:r>
          </w:p>
        </w:tc>
        <w:tc>
          <w:tcPr>
            <w:tcW w:w="992" w:type="dxa"/>
            <w:shd w:val="clear" w:color="auto" w:fill="auto"/>
            <w:noWrap/>
            <w:vAlign w:val="bottom"/>
            <w:hideMark/>
          </w:tcPr>
          <w:p w14:paraId="60303D9A" w14:textId="77777777" w:rsidR="00800D01" w:rsidRPr="00E04EB4" w:rsidRDefault="00800D01">
            <w:pPr>
              <w:jc w:val="right"/>
              <w:rPr>
                <w:color w:val="000000"/>
                <w:sz w:val="20"/>
                <w:szCs w:val="20"/>
              </w:rPr>
            </w:pPr>
            <w:r w:rsidRPr="00E04EB4">
              <w:rPr>
                <w:color w:val="000000"/>
                <w:sz w:val="20"/>
                <w:szCs w:val="20"/>
              </w:rPr>
              <w:t>120.0</w:t>
            </w:r>
          </w:p>
        </w:tc>
        <w:tc>
          <w:tcPr>
            <w:tcW w:w="992" w:type="dxa"/>
            <w:shd w:val="clear" w:color="auto" w:fill="auto"/>
            <w:noWrap/>
            <w:vAlign w:val="bottom"/>
            <w:hideMark/>
          </w:tcPr>
          <w:p w14:paraId="35B82625" w14:textId="77777777" w:rsidR="00800D01" w:rsidRPr="00E04EB4" w:rsidRDefault="00800D01">
            <w:pPr>
              <w:jc w:val="right"/>
              <w:rPr>
                <w:color w:val="000000"/>
                <w:sz w:val="20"/>
                <w:szCs w:val="20"/>
              </w:rPr>
            </w:pPr>
            <w:r w:rsidRPr="00E04EB4">
              <w:rPr>
                <w:color w:val="000000"/>
                <w:sz w:val="20"/>
                <w:szCs w:val="20"/>
              </w:rPr>
              <w:t>187.0</w:t>
            </w:r>
          </w:p>
        </w:tc>
      </w:tr>
      <w:tr w:rsidR="005A68BB" w14:paraId="39645ACB" w14:textId="77777777" w:rsidTr="007F5E0E">
        <w:trPr>
          <w:trHeight w:val="525"/>
        </w:trPr>
        <w:tc>
          <w:tcPr>
            <w:tcW w:w="2263" w:type="dxa"/>
            <w:shd w:val="clear" w:color="auto" w:fill="auto"/>
            <w:vAlign w:val="center"/>
            <w:hideMark/>
          </w:tcPr>
          <w:p w14:paraId="278AA147" w14:textId="77777777" w:rsidR="00800D01" w:rsidRPr="00E04EB4" w:rsidRDefault="00800D01">
            <w:pPr>
              <w:rPr>
                <w:color w:val="000000"/>
                <w:sz w:val="20"/>
                <w:szCs w:val="20"/>
              </w:rPr>
            </w:pPr>
            <w:r w:rsidRPr="00E04EB4">
              <w:rPr>
                <w:color w:val="000000"/>
                <w:sz w:val="20"/>
                <w:szCs w:val="20"/>
              </w:rPr>
              <w:t>UK Power Networks</w:t>
            </w:r>
          </w:p>
        </w:tc>
        <w:tc>
          <w:tcPr>
            <w:tcW w:w="1865" w:type="dxa"/>
            <w:shd w:val="clear" w:color="auto" w:fill="auto"/>
            <w:vAlign w:val="center"/>
            <w:hideMark/>
          </w:tcPr>
          <w:p w14:paraId="0C59EF3F" w14:textId="77777777" w:rsidR="00800D01" w:rsidRPr="00E04EB4" w:rsidRDefault="00800D01">
            <w:pPr>
              <w:rPr>
                <w:color w:val="000000"/>
                <w:sz w:val="20"/>
                <w:szCs w:val="20"/>
              </w:rPr>
            </w:pPr>
            <w:r w:rsidRPr="00E04EB4">
              <w:rPr>
                <w:color w:val="000000"/>
                <w:sz w:val="20"/>
                <w:szCs w:val="20"/>
              </w:rPr>
              <w:t>Cheung Kong Group, Li Ka Shing</w:t>
            </w:r>
          </w:p>
        </w:tc>
        <w:tc>
          <w:tcPr>
            <w:tcW w:w="982" w:type="dxa"/>
            <w:shd w:val="clear" w:color="auto" w:fill="auto"/>
            <w:vAlign w:val="bottom"/>
            <w:hideMark/>
          </w:tcPr>
          <w:p w14:paraId="713BFE2E" w14:textId="77777777" w:rsidR="00800D01" w:rsidRPr="00E04EB4" w:rsidRDefault="00800D01">
            <w:pPr>
              <w:jc w:val="right"/>
              <w:rPr>
                <w:color w:val="000000"/>
                <w:sz w:val="20"/>
                <w:szCs w:val="20"/>
              </w:rPr>
            </w:pPr>
            <w:r w:rsidRPr="00E04EB4">
              <w:rPr>
                <w:color w:val="000000"/>
                <w:sz w:val="20"/>
                <w:szCs w:val="20"/>
              </w:rPr>
              <w:t>2.4</w:t>
            </w:r>
          </w:p>
        </w:tc>
        <w:tc>
          <w:tcPr>
            <w:tcW w:w="940" w:type="dxa"/>
            <w:shd w:val="clear" w:color="auto" w:fill="auto"/>
            <w:vAlign w:val="bottom"/>
            <w:hideMark/>
          </w:tcPr>
          <w:p w14:paraId="259310B1" w14:textId="77777777" w:rsidR="00800D01" w:rsidRPr="00E04EB4" w:rsidRDefault="00800D01">
            <w:pPr>
              <w:jc w:val="right"/>
              <w:rPr>
                <w:color w:val="000000"/>
                <w:sz w:val="20"/>
                <w:szCs w:val="20"/>
              </w:rPr>
            </w:pPr>
            <w:r w:rsidRPr="00E04EB4">
              <w:rPr>
                <w:color w:val="000000"/>
                <w:sz w:val="20"/>
                <w:szCs w:val="20"/>
              </w:rPr>
              <w:t>4.7</w:t>
            </w:r>
          </w:p>
        </w:tc>
        <w:tc>
          <w:tcPr>
            <w:tcW w:w="1038" w:type="dxa"/>
            <w:shd w:val="clear" w:color="auto" w:fill="auto"/>
            <w:noWrap/>
            <w:vAlign w:val="bottom"/>
            <w:hideMark/>
          </w:tcPr>
          <w:p w14:paraId="15F41206" w14:textId="77777777" w:rsidR="00800D01" w:rsidRPr="00E04EB4" w:rsidRDefault="00800D01">
            <w:pPr>
              <w:jc w:val="right"/>
              <w:rPr>
                <w:color w:val="000000"/>
                <w:sz w:val="20"/>
                <w:szCs w:val="20"/>
              </w:rPr>
            </w:pPr>
            <w:r w:rsidRPr="00E04EB4">
              <w:rPr>
                <w:color w:val="000000"/>
                <w:sz w:val="20"/>
                <w:szCs w:val="20"/>
              </w:rPr>
              <w:t>213.0</w:t>
            </w:r>
          </w:p>
        </w:tc>
        <w:tc>
          <w:tcPr>
            <w:tcW w:w="992" w:type="dxa"/>
            <w:shd w:val="clear" w:color="auto" w:fill="auto"/>
            <w:noWrap/>
            <w:vAlign w:val="bottom"/>
            <w:hideMark/>
          </w:tcPr>
          <w:p w14:paraId="4F641ABD" w14:textId="77777777" w:rsidR="00800D01" w:rsidRPr="00E04EB4" w:rsidRDefault="00800D01">
            <w:pPr>
              <w:jc w:val="right"/>
              <w:rPr>
                <w:color w:val="000000"/>
                <w:sz w:val="20"/>
                <w:szCs w:val="20"/>
              </w:rPr>
            </w:pPr>
            <w:r w:rsidRPr="00E04EB4">
              <w:rPr>
                <w:color w:val="000000"/>
                <w:sz w:val="20"/>
                <w:szCs w:val="20"/>
              </w:rPr>
              <w:t>288.0</w:t>
            </w:r>
          </w:p>
        </w:tc>
        <w:tc>
          <w:tcPr>
            <w:tcW w:w="992" w:type="dxa"/>
            <w:shd w:val="clear" w:color="auto" w:fill="auto"/>
            <w:noWrap/>
            <w:vAlign w:val="bottom"/>
            <w:hideMark/>
          </w:tcPr>
          <w:p w14:paraId="4E62A518" w14:textId="77777777" w:rsidR="00800D01" w:rsidRPr="00E04EB4" w:rsidRDefault="00800D01">
            <w:pPr>
              <w:jc w:val="right"/>
              <w:rPr>
                <w:color w:val="000000"/>
                <w:sz w:val="20"/>
                <w:szCs w:val="20"/>
              </w:rPr>
            </w:pPr>
            <w:r w:rsidRPr="00E04EB4">
              <w:rPr>
                <w:color w:val="000000"/>
                <w:sz w:val="20"/>
                <w:szCs w:val="20"/>
              </w:rPr>
              <w:t>501.0</w:t>
            </w:r>
          </w:p>
        </w:tc>
      </w:tr>
      <w:tr w:rsidR="005A68BB" w14:paraId="73B66CE6" w14:textId="77777777" w:rsidTr="007F5E0E">
        <w:trPr>
          <w:trHeight w:val="780"/>
        </w:trPr>
        <w:tc>
          <w:tcPr>
            <w:tcW w:w="2263" w:type="dxa"/>
            <w:shd w:val="clear" w:color="auto" w:fill="auto"/>
            <w:vAlign w:val="center"/>
            <w:hideMark/>
          </w:tcPr>
          <w:p w14:paraId="59FBE5C0" w14:textId="77777777" w:rsidR="00800D01" w:rsidRPr="00E04EB4" w:rsidRDefault="00800D01">
            <w:pPr>
              <w:rPr>
                <w:color w:val="000000"/>
                <w:sz w:val="20"/>
                <w:szCs w:val="20"/>
              </w:rPr>
            </w:pPr>
            <w:r w:rsidRPr="00E04EB4">
              <w:rPr>
                <w:color w:val="000000"/>
                <w:sz w:val="20"/>
                <w:szCs w:val="20"/>
              </w:rPr>
              <w:t>Northern Powergrid</w:t>
            </w:r>
          </w:p>
        </w:tc>
        <w:tc>
          <w:tcPr>
            <w:tcW w:w="1865" w:type="dxa"/>
            <w:shd w:val="clear" w:color="auto" w:fill="auto"/>
            <w:vAlign w:val="center"/>
            <w:hideMark/>
          </w:tcPr>
          <w:p w14:paraId="2FA9E5F2" w14:textId="77777777" w:rsidR="00800D01" w:rsidRPr="00E04EB4" w:rsidRDefault="00800D01">
            <w:pPr>
              <w:rPr>
                <w:color w:val="000000"/>
                <w:sz w:val="20"/>
                <w:szCs w:val="20"/>
              </w:rPr>
            </w:pPr>
            <w:r w:rsidRPr="00E04EB4">
              <w:rPr>
                <w:color w:val="000000"/>
                <w:sz w:val="20"/>
                <w:szCs w:val="20"/>
              </w:rPr>
              <w:t>Berkshire Hathaway: Warren Buffett</w:t>
            </w:r>
          </w:p>
        </w:tc>
        <w:tc>
          <w:tcPr>
            <w:tcW w:w="982" w:type="dxa"/>
            <w:shd w:val="clear" w:color="auto" w:fill="auto"/>
            <w:vAlign w:val="bottom"/>
            <w:hideMark/>
          </w:tcPr>
          <w:p w14:paraId="23E73DAC" w14:textId="77777777" w:rsidR="00800D01" w:rsidRPr="00E04EB4" w:rsidRDefault="00800D01">
            <w:pPr>
              <w:jc w:val="right"/>
              <w:rPr>
                <w:color w:val="000000"/>
                <w:sz w:val="20"/>
                <w:szCs w:val="20"/>
              </w:rPr>
            </w:pPr>
            <w:r w:rsidRPr="00E04EB4">
              <w:rPr>
                <w:color w:val="000000"/>
                <w:sz w:val="20"/>
                <w:szCs w:val="20"/>
              </w:rPr>
              <w:t>1.6</w:t>
            </w:r>
          </w:p>
        </w:tc>
        <w:tc>
          <w:tcPr>
            <w:tcW w:w="940" w:type="dxa"/>
            <w:shd w:val="clear" w:color="auto" w:fill="auto"/>
            <w:vAlign w:val="bottom"/>
            <w:hideMark/>
          </w:tcPr>
          <w:p w14:paraId="7935B145" w14:textId="77777777" w:rsidR="00800D01" w:rsidRPr="00E04EB4" w:rsidRDefault="00800D01">
            <w:pPr>
              <w:jc w:val="right"/>
              <w:rPr>
                <w:color w:val="000000"/>
                <w:sz w:val="20"/>
                <w:szCs w:val="20"/>
              </w:rPr>
            </w:pPr>
            <w:r w:rsidRPr="00E04EB4">
              <w:rPr>
                <w:color w:val="000000"/>
                <w:sz w:val="20"/>
                <w:szCs w:val="20"/>
              </w:rPr>
              <w:t>1.6</w:t>
            </w:r>
          </w:p>
        </w:tc>
        <w:tc>
          <w:tcPr>
            <w:tcW w:w="1038" w:type="dxa"/>
            <w:shd w:val="clear" w:color="auto" w:fill="auto"/>
            <w:noWrap/>
            <w:vAlign w:val="bottom"/>
            <w:hideMark/>
          </w:tcPr>
          <w:p w14:paraId="1BDE9057" w14:textId="77777777" w:rsidR="00800D01" w:rsidRPr="00E04EB4" w:rsidRDefault="00800D01">
            <w:pPr>
              <w:jc w:val="right"/>
              <w:rPr>
                <w:color w:val="000000"/>
                <w:sz w:val="20"/>
                <w:szCs w:val="20"/>
              </w:rPr>
            </w:pPr>
            <w:r w:rsidRPr="00E04EB4">
              <w:rPr>
                <w:color w:val="000000"/>
                <w:sz w:val="20"/>
                <w:szCs w:val="20"/>
              </w:rPr>
              <w:t>157.0</w:t>
            </w:r>
          </w:p>
        </w:tc>
        <w:tc>
          <w:tcPr>
            <w:tcW w:w="992" w:type="dxa"/>
            <w:shd w:val="clear" w:color="auto" w:fill="auto"/>
            <w:noWrap/>
            <w:vAlign w:val="bottom"/>
            <w:hideMark/>
          </w:tcPr>
          <w:p w14:paraId="44541F37" w14:textId="77777777" w:rsidR="00800D01" w:rsidRPr="00E04EB4" w:rsidRDefault="00800D01">
            <w:pPr>
              <w:jc w:val="right"/>
              <w:rPr>
                <w:color w:val="000000"/>
                <w:sz w:val="20"/>
                <w:szCs w:val="20"/>
              </w:rPr>
            </w:pPr>
            <w:r w:rsidRPr="00E04EB4">
              <w:rPr>
                <w:color w:val="000000"/>
                <w:sz w:val="20"/>
                <w:szCs w:val="20"/>
              </w:rPr>
              <w:t>88.0</w:t>
            </w:r>
          </w:p>
        </w:tc>
        <w:tc>
          <w:tcPr>
            <w:tcW w:w="992" w:type="dxa"/>
            <w:shd w:val="clear" w:color="auto" w:fill="auto"/>
            <w:noWrap/>
            <w:vAlign w:val="bottom"/>
            <w:hideMark/>
          </w:tcPr>
          <w:p w14:paraId="6A3E5100" w14:textId="77777777" w:rsidR="00800D01" w:rsidRPr="00E04EB4" w:rsidRDefault="00800D01">
            <w:pPr>
              <w:jc w:val="right"/>
              <w:rPr>
                <w:color w:val="000000"/>
                <w:sz w:val="20"/>
                <w:szCs w:val="20"/>
              </w:rPr>
            </w:pPr>
            <w:r w:rsidRPr="00E04EB4">
              <w:rPr>
                <w:color w:val="000000"/>
                <w:sz w:val="20"/>
                <w:szCs w:val="20"/>
              </w:rPr>
              <w:t>245.0</w:t>
            </w:r>
          </w:p>
        </w:tc>
      </w:tr>
      <w:tr w:rsidR="005A68BB" w14:paraId="362437C1" w14:textId="77777777" w:rsidTr="007F5E0E">
        <w:trPr>
          <w:trHeight w:val="1290"/>
        </w:trPr>
        <w:tc>
          <w:tcPr>
            <w:tcW w:w="2263" w:type="dxa"/>
            <w:shd w:val="clear" w:color="auto" w:fill="auto"/>
            <w:vAlign w:val="center"/>
            <w:hideMark/>
          </w:tcPr>
          <w:p w14:paraId="387CB615" w14:textId="77777777" w:rsidR="00800D01" w:rsidRPr="00E04EB4" w:rsidRDefault="00800D01">
            <w:pPr>
              <w:rPr>
                <w:color w:val="000000"/>
                <w:sz w:val="20"/>
                <w:szCs w:val="20"/>
              </w:rPr>
            </w:pPr>
            <w:r w:rsidRPr="00E04EB4">
              <w:rPr>
                <w:color w:val="000000"/>
                <w:sz w:val="20"/>
                <w:szCs w:val="20"/>
              </w:rPr>
              <w:t>Northern Gas Networks</w:t>
            </w:r>
          </w:p>
        </w:tc>
        <w:tc>
          <w:tcPr>
            <w:tcW w:w="1865" w:type="dxa"/>
            <w:shd w:val="clear" w:color="auto" w:fill="auto"/>
            <w:vAlign w:val="center"/>
            <w:hideMark/>
          </w:tcPr>
          <w:p w14:paraId="2362074B" w14:textId="77777777" w:rsidR="00800D01" w:rsidRPr="00E04EB4" w:rsidRDefault="00800D01">
            <w:pPr>
              <w:rPr>
                <w:color w:val="000000"/>
                <w:sz w:val="20"/>
                <w:szCs w:val="20"/>
              </w:rPr>
            </w:pPr>
            <w:r w:rsidRPr="00E04EB4">
              <w:rPr>
                <w:color w:val="000000"/>
                <w:sz w:val="20"/>
                <w:szCs w:val="20"/>
              </w:rPr>
              <w:t>Hutchinson Whampoa, Power Assets Holdings, SAS Trustee Corporation</w:t>
            </w:r>
          </w:p>
        </w:tc>
        <w:tc>
          <w:tcPr>
            <w:tcW w:w="982" w:type="dxa"/>
            <w:shd w:val="clear" w:color="auto" w:fill="auto"/>
            <w:vAlign w:val="bottom"/>
            <w:hideMark/>
          </w:tcPr>
          <w:p w14:paraId="02BE7C8D" w14:textId="77777777" w:rsidR="00800D01" w:rsidRPr="00E04EB4" w:rsidRDefault="00800D01">
            <w:pPr>
              <w:jc w:val="right"/>
              <w:rPr>
                <w:color w:val="000000"/>
                <w:sz w:val="20"/>
                <w:szCs w:val="20"/>
              </w:rPr>
            </w:pPr>
            <w:r w:rsidRPr="00E04EB4">
              <w:rPr>
                <w:color w:val="000000"/>
                <w:sz w:val="20"/>
                <w:szCs w:val="20"/>
              </w:rPr>
              <w:t>-0.2</w:t>
            </w:r>
          </w:p>
        </w:tc>
        <w:tc>
          <w:tcPr>
            <w:tcW w:w="940" w:type="dxa"/>
            <w:shd w:val="clear" w:color="auto" w:fill="auto"/>
            <w:vAlign w:val="bottom"/>
            <w:hideMark/>
          </w:tcPr>
          <w:p w14:paraId="60BCD874" w14:textId="77777777" w:rsidR="00800D01" w:rsidRPr="00E04EB4" w:rsidRDefault="00800D01">
            <w:pPr>
              <w:jc w:val="right"/>
              <w:rPr>
                <w:color w:val="000000"/>
                <w:sz w:val="20"/>
                <w:szCs w:val="20"/>
              </w:rPr>
            </w:pPr>
            <w:r w:rsidRPr="00E04EB4">
              <w:rPr>
                <w:color w:val="000000"/>
                <w:sz w:val="20"/>
                <w:szCs w:val="20"/>
              </w:rPr>
              <w:t>1.4</w:t>
            </w:r>
          </w:p>
        </w:tc>
        <w:tc>
          <w:tcPr>
            <w:tcW w:w="1038" w:type="dxa"/>
            <w:shd w:val="clear" w:color="auto" w:fill="auto"/>
            <w:noWrap/>
            <w:vAlign w:val="bottom"/>
            <w:hideMark/>
          </w:tcPr>
          <w:p w14:paraId="47C8D2ED" w14:textId="77777777" w:rsidR="00800D01" w:rsidRPr="00E04EB4" w:rsidRDefault="00800D01">
            <w:pPr>
              <w:jc w:val="right"/>
              <w:rPr>
                <w:color w:val="000000"/>
                <w:sz w:val="20"/>
                <w:szCs w:val="20"/>
              </w:rPr>
            </w:pPr>
            <w:r w:rsidRPr="00E04EB4">
              <w:rPr>
                <w:color w:val="000000"/>
                <w:sz w:val="20"/>
                <w:szCs w:val="20"/>
              </w:rPr>
              <w:t>251.0</w:t>
            </w:r>
          </w:p>
        </w:tc>
        <w:tc>
          <w:tcPr>
            <w:tcW w:w="992" w:type="dxa"/>
            <w:shd w:val="clear" w:color="auto" w:fill="auto"/>
            <w:noWrap/>
            <w:vAlign w:val="bottom"/>
            <w:hideMark/>
          </w:tcPr>
          <w:p w14:paraId="7E50B771" w14:textId="77777777" w:rsidR="00800D01" w:rsidRPr="00E04EB4" w:rsidRDefault="00800D01">
            <w:pPr>
              <w:jc w:val="right"/>
              <w:rPr>
                <w:color w:val="000000"/>
                <w:sz w:val="20"/>
                <w:szCs w:val="20"/>
              </w:rPr>
            </w:pPr>
            <w:r w:rsidRPr="00E04EB4">
              <w:rPr>
                <w:color w:val="000000"/>
                <w:sz w:val="20"/>
                <w:szCs w:val="20"/>
              </w:rPr>
              <w:t>49.0</w:t>
            </w:r>
          </w:p>
        </w:tc>
        <w:tc>
          <w:tcPr>
            <w:tcW w:w="992" w:type="dxa"/>
            <w:shd w:val="clear" w:color="auto" w:fill="auto"/>
            <w:noWrap/>
            <w:vAlign w:val="bottom"/>
            <w:hideMark/>
          </w:tcPr>
          <w:p w14:paraId="799A7916" w14:textId="77777777" w:rsidR="00800D01" w:rsidRPr="00E04EB4" w:rsidRDefault="00800D01">
            <w:pPr>
              <w:jc w:val="right"/>
              <w:rPr>
                <w:color w:val="000000"/>
                <w:sz w:val="20"/>
                <w:szCs w:val="20"/>
              </w:rPr>
            </w:pPr>
            <w:r w:rsidRPr="00E04EB4">
              <w:rPr>
                <w:color w:val="000000"/>
                <w:sz w:val="20"/>
                <w:szCs w:val="20"/>
              </w:rPr>
              <w:t>300.0</w:t>
            </w:r>
          </w:p>
        </w:tc>
      </w:tr>
      <w:tr w:rsidR="005A68BB" w14:paraId="1E3375A4" w14:textId="77777777" w:rsidTr="007F5E0E">
        <w:trPr>
          <w:trHeight w:val="1035"/>
        </w:trPr>
        <w:tc>
          <w:tcPr>
            <w:tcW w:w="2263" w:type="dxa"/>
            <w:shd w:val="clear" w:color="auto" w:fill="auto"/>
            <w:vAlign w:val="center"/>
            <w:hideMark/>
          </w:tcPr>
          <w:p w14:paraId="267BBD35" w14:textId="77777777" w:rsidR="00800D01" w:rsidRPr="00E04EB4" w:rsidRDefault="00800D01">
            <w:pPr>
              <w:rPr>
                <w:color w:val="000000"/>
                <w:sz w:val="20"/>
                <w:szCs w:val="20"/>
              </w:rPr>
            </w:pPr>
            <w:r w:rsidRPr="00E04EB4">
              <w:rPr>
                <w:color w:val="000000"/>
                <w:sz w:val="20"/>
                <w:szCs w:val="20"/>
              </w:rPr>
              <w:t>Scotia Gas Networks</w:t>
            </w:r>
          </w:p>
        </w:tc>
        <w:tc>
          <w:tcPr>
            <w:tcW w:w="1865" w:type="dxa"/>
            <w:shd w:val="clear" w:color="auto" w:fill="auto"/>
            <w:vAlign w:val="center"/>
            <w:hideMark/>
          </w:tcPr>
          <w:p w14:paraId="741668C7" w14:textId="77777777" w:rsidR="00800D01" w:rsidRPr="00E04EB4" w:rsidRDefault="00800D01">
            <w:pPr>
              <w:rPr>
                <w:color w:val="000000"/>
                <w:sz w:val="20"/>
                <w:szCs w:val="20"/>
              </w:rPr>
            </w:pPr>
            <w:r w:rsidRPr="00E04EB4">
              <w:rPr>
                <w:color w:val="000000"/>
                <w:sz w:val="20"/>
                <w:szCs w:val="20"/>
              </w:rPr>
              <w:t>SSE Plc, Ontario Teachers Pension Plan Board, OMERS pension fund</w:t>
            </w:r>
          </w:p>
        </w:tc>
        <w:tc>
          <w:tcPr>
            <w:tcW w:w="982" w:type="dxa"/>
            <w:shd w:val="clear" w:color="auto" w:fill="auto"/>
            <w:vAlign w:val="bottom"/>
            <w:hideMark/>
          </w:tcPr>
          <w:p w14:paraId="1ABE81EC" w14:textId="77777777" w:rsidR="00800D01" w:rsidRPr="00E04EB4" w:rsidRDefault="00800D01">
            <w:pPr>
              <w:jc w:val="right"/>
              <w:rPr>
                <w:color w:val="000000"/>
                <w:sz w:val="20"/>
                <w:szCs w:val="20"/>
              </w:rPr>
            </w:pPr>
            <w:r w:rsidRPr="00E04EB4">
              <w:rPr>
                <w:color w:val="000000"/>
                <w:sz w:val="20"/>
                <w:szCs w:val="20"/>
              </w:rPr>
              <w:t>-0.8</w:t>
            </w:r>
          </w:p>
        </w:tc>
        <w:tc>
          <w:tcPr>
            <w:tcW w:w="940" w:type="dxa"/>
            <w:shd w:val="clear" w:color="auto" w:fill="auto"/>
            <w:vAlign w:val="bottom"/>
            <w:hideMark/>
          </w:tcPr>
          <w:p w14:paraId="198AF64E" w14:textId="77777777" w:rsidR="00800D01" w:rsidRPr="00E04EB4" w:rsidRDefault="00800D01">
            <w:pPr>
              <w:jc w:val="right"/>
              <w:rPr>
                <w:color w:val="000000"/>
                <w:sz w:val="20"/>
                <w:szCs w:val="20"/>
              </w:rPr>
            </w:pPr>
            <w:r w:rsidRPr="00E04EB4">
              <w:rPr>
                <w:color w:val="000000"/>
                <w:sz w:val="20"/>
                <w:szCs w:val="20"/>
              </w:rPr>
              <w:t>4.0</w:t>
            </w:r>
          </w:p>
        </w:tc>
        <w:tc>
          <w:tcPr>
            <w:tcW w:w="1038" w:type="dxa"/>
            <w:shd w:val="clear" w:color="auto" w:fill="auto"/>
            <w:noWrap/>
            <w:vAlign w:val="bottom"/>
            <w:hideMark/>
          </w:tcPr>
          <w:p w14:paraId="0317D153" w14:textId="77777777" w:rsidR="00800D01" w:rsidRPr="00E04EB4" w:rsidRDefault="00800D01">
            <w:pPr>
              <w:jc w:val="right"/>
              <w:rPr>
                <w:color w:val="000000"/>
                <w:sz w:val="20"/>
                <w:szCs w:val="20"/>
              </w:rPr>
            </w:pPr>
            <w:r w:rsidRPr="00E04EB4">
              <w:rPr>
                <w:color w:val="000000"/>
                <w:sz w:val="20"/>
                <w:szCs w:val="20"/>
              </w:rPr>
              <w:t>60.0</w:t>
            </w:r>
          </w:p>
        </w:tc>
        <w:tc>
          <w:tcPr>
            <w:tcW w:w="992" w:type="dxa"/>
            <w:shd w:val="clear" w:color="auto" w:fill="auto"/>
            <w:noWrap/>
            <w:vAlign w:val="bottom"/>
            <w:hideMark/>
          </w:tcPr>
          <w:p w14:paraId="43C61F77" w14:textId="77777777" w:rsidR="00800D01" w:rsidRPr="00E04EB4" w:rsidRDefault="00800D01">
            <w:pPr>
              <w:jc w:val="right"/>
              <w:rPr>
                <w:color w:val="000000"/>
                <w:sz w:val="20"/>
                <w:szCs w:val="20"/>
              </w:rPr>
            </w:pPr>
            <w:r w:rsidRPr="00E04EB4">
              <w:rPr>
                <w:color w:val="000000"/>
                <w:sz w:val="20"/>
                <w:szCs w:val="20"/>
              </w:rPr>
              <w:t>244.0</w:t>
            </w:r>
          </w:p>
        </w:tc>
        <w:tc>
          <w:tcPr>
            <w:tcW w:w="992" w:type="dxa"/>
            <w:shd w:val="clear" w:color="auto" w:fill="auto"/>
            <w:noWrap/>
            <w:vAlign w:val="bottom"/>
            <w:hideMark/>
          </w:tcPr>
          <w:p w14:paraId="22B1E88F" w14:textId="77777777" w:rsidR="00800D01" w:rsidRPr="00E04EB4" w:rsidRDefault="00800D01">
            <w:pPr>
              <w:jc w:val="right"/>
              <w:rPr>
                <w:color w:val="000000"/>
                <w:sz w:val="20"/>
                <w:szCs w:val="20"/>
              </w:rPr>
            </w:pPr>
            <w:r w:rsidRPr="00E04EB4">
              <w:rPr>
                <w:color w:val="000000"/>
                <w:sz w:val="20"/>
                <w:szCs w:val="20"/>
              </w:rPr>
              <w:t>304.0</w:t>
            </w:r>
          </w:p>
        </w:tc>
      </w:tr>
      <w:tr w:rsidR="005A68BB" w14:paraId="1BC4BE19" w14:textId="77777777" w:rsidTr="007F5E0E">
        <w:trPr>
          <w:trHeight w:val="525"/>
        </w:trPr>
        <w:tc>
          <w:tcPr>
            <w:tcW w:w="2263" w:type="dxa"/>
            <w:shd w:val="clear" w:color="auto" w:fill="auto"/>
            <w:vAlign w:val="center"/>
            <w:hideMark/>
          </w:tcPr>
          <w:p w14:paraId="3734D731" w14:textId="77777777" w:rsidR="00800D01" w:rsidRPr="00E04EB4" w:rsidRDefault="00800D01">
            <w:pPr>
              <w:rPr>
                <w:color w:val="000000"/>
                <w:sz w:val="20"/>
                <w:szCs w:val="20"/>
              </w:rPr>
            </w:pPr>
            <w:r w:rsidRPr="00E04EB4">
              <w:rPr>
                <w:color w:val="000000"/>
                <w:sz w:val="20"/>
                <w:szCs w:val="20"/>
              </w:rPr>
              <w:t>Wales and West Utilities</w:t>
            </w:r>
          </w:p>
        </w:tc>
        <w:tc>
          <w:tcPr>
            <w:tcW w:w="1865" w:type="dxa"/>
            <w:shd w:val="clear" w:color="auto" w:fill="auto"/>
            <w:vAlign w:val="center"/>
            <w:hideMark/>
          </w:tcPr>
          <w:p w14:paraId="013038A3" w14:textId="77777777" w:rsidR="00800D01" w:rsidRPr="00E04EB4" w:rsidRDefault="00800D01">
            <w:pPr>
              <w:rPr>
                <w:color w:val="000000"/>
                <w:sz w:val="20"/>
                <w:szCs w:val="20"/>
              </w:rPr>
            </w:pPr>
            <w:r w:rsidRPr="00E04EB4">
              <w:rPr>
                <w:color w:val="000000"/>
                <w:sz w:val="20"/>
                <w:szCs w:val="20"/>
              </w:rPr>
              <w:t>Cheung Kong Group, Li Ka Shing</w:t>
            </w:r>
          </w:p>
        </w:tc>
        <w:tc>
          <w:tcPr>
            <w:tcW w:w="982" w:type="dxa"/>
            <w:shd w:val="clear" w:color="auto" w:fill="auto"/>
            <w:vAlign w:val="bottom"/>
            <w:hideMark/>
          </w:tcPr>
          <w:p w14:paraId="31F983C8" w14:textId="77777777" w:rsidR="00800D01" w:rsidRPr="00E04EB4" w:rsidRDefault="00800D01">
            <w:pPr>
              <w:jc w:val="right"/>
              <w:rPr>
                <w:color w:val="000000"/>
                <w:sz w:val="20"/>
                <w:szCs w:val="20"/>
              </w:rPr>
            </w:pPr>
            <w:r w:rsidRPr="00E04EB4">
              <w:rPr>
                <w:color w:val="000000"/>
                <w:sz w:val="20"/>
                <w:szCs w:val="20"/>
              </w:rPr>
              <w:t>-0.4</w:t>
            </w:r>
          </w:p>
        </w:tc>
        <w:tc>
          <w:tcPr>
            <w:tcW w:w="940" w:type="dxa"/>
            <w:shd w:val="clear" w:color="auto" w:fill="auto"/>
            <w:vAlign w:val="bottom"/>
            <w:hideMark/>
          </w:tcPr>
          <w:p w14:paraId="4C415CD5" w14:textId="77777777" w:rsidR="00800D01" w:rsidRPr="00E04EB4" w:rsidRDefault="00800D01">
            <w:pPr>
              <w:jc w:val="right"/>
              <w:rPr>
                <w:color w:val="000000"/>
                <w:sz w:val="20"/>
                <w:szCs w:val="20"/>
              </w:rPr>
            </w:pPr>
            <w:r w:rsidRPr="00E04EB4">
              <w:rPr>
                <w:color w:val="000000"/>
                <w:sz w:val="20"/>
                <w:szCs w:val="20"/>
              </w:rPr>
              <w:t>1.5</w:t>
            </w:r>
          </w:p>
        </w:tc>
        <w:tc>
          <w:tcPr>
            <w:tcW w:w="1038" w:type="dxa"/>
            <w:shd w:val="clear" w:color="auto" w:fill="auto"/>
            <w:noWrap/>
            <w:vAlign w:val="bottom"/>
            <w:hideMark/>
          </w:tcPr>
          <w:p w14:paraId="0293402C" w14:textId="77777777" w:rsidR="00800D01" w:rsidRPr="00E04EB4" w:rsidRDefault="00800D01">
            <w:pPr>
              <w:jc w:val="right"/>
              <w:rPr>
                <w:color w:val="000000"/>
                <w:sz w:val="20"/>
                <w:szCs w:val="20"/>
              </w:rPr>
            </w:pPr>
            <w:r w:rsidRPr="00E04EB4">
              <w:rPr>
                <w:color w:val="000000"/>
                <w:sz w:val="20"/>
                <w:szCs w:val="20"/>
              </w:rPr>
              <w:t>42.0</w:t>
            </w:r>
          </w:p>
        </w:tc>
        <w:tc>
          <w:tcPr>
            <w:tcW w:w="992" w:type="dxa"/>
            <w:shd w:val="clear" w:color="auto" w:fill="auto"/>
            <w:noWrap/>
            <w:vAlign w:val="bottom"/>
            <w:hideMark/>
          </w:tcPr>
          <w:p w14:paraId="66117940" w14:textId="77777777" w:rsidR="00800D01" w:rsidRPr="00E04EB4" w:rsidRDefault="00800D01">
            <w:pPr>
              <w:jc w:val="right"/>
              <w:rPr>
                <w:color w:val="000000"/>
                <w:sz w:val="20"/>
                <w:szCs w:val="20"/>
              </w:rPr>
            </w:pPr>
            <w:r w:rsidRPr="00E04EB4">
              <w:rPr>
                <w:color w:val="000000"/>
                <w:sz w:val="20"/>
                <w:szCs w:val="20"/>
              </w:rPr>
              <w:t>131.0</w:t>
            </w:r>
          </w:p>
        </w:tc>
        <w:tc>
          <w:tcPr>
            <w:tcW w:w="992" w:type="dxa"/>
            <w:shd w:val="clear" w:color="auto" w:fill="auto"/>
            <w:noWrap/>
            <w:vAlign w:val="bottom"/>
            <w:hideMark/>
          </w:tcPr>
          <w:p w14:paraId="47657EF8" w14:textId="77777777" w:rsidR="00800D01" w:rsidRPr="00E04EB4" w:rsidRDefault="00800D01">
            <w:pPr>
              <w:jc w:val="right"/>
              <w:rPr>
                <w:color w:val="000000"/>
                <w:sz w:val="20"/>
                <w:szCs w:val="20"/>
              </w:rPr>
            </w:pPr>
            <w:r w:rsidRPr="00E04EB4">
              <w:rPr>
                <w:color w:val="000000"/>
                <w:sz w:val="20"/>
                <w:szCs w:val="20"/>
              </w:rPr>
              <w:t>173.0</w:t>
            </w:r>
          </w:p>
        </w:tc>
      </w:tr>
      <w:tr w:rsidR="005A68BB" w14:paraId="0AF097AE" w14:textId="77777777" w:rsidTr="007F5E0E">
        <w:trPr>
          <w:trHeight w:val="255"/>
        </w:trPr>
        <w:tc>
          <w:tcPr>
            <w:tcW w:w="2263" w:type="dxa"/>
            <w:shd w:val="clear" w:color="auto" w:fill="auto"/>
            <w:vAlign w:val="center"/>
            <w:hideMark/>
          </w:tcPr>
          <w:p w14:paraId="65BD7BED" w14:textId="77777777" w:rsidR="00800D01" w:rsidRPr="00E04EB4" w:rsidRDefault="00800D01">
            <w:pPr>
              <w:rPr>
                <w:b/>
                <w:bCs/>
                <w:color w:val="000000"/>
                <w:sz w:val="20"/>
                <w:szCs w:val="20"/>
              </w:rPr>
            </w:pPr>
            <w:r w:rsidRPr="00E04EB4">
              <w:rPr>
                <w:b/>
                <w:bCs/>
                <w:color w:val="000000"/>
                <w:sz w:val="20"/>
                <w:szCs w:val="20"/>
              </w:rPr>
              <w:t>TOTALS</w:t>
            </w:r>
          </w:p>
        </w:tc>
        <w:tc>
          <w:tcPr>
            <w:tcW w:w="1865" w:type="dxa"/>
            <w:shd w:val="clear" w:color="auto" w:fill="auto"/>
            <w:vAlign w:val="center"/>
            <w:hideMark/>
          </w:tcPr>
          <w:p w14:paraId="314831CD" w14:textId="77777777" w:rsidR="00800D01" w:rsidRPr="00E04EB4" w:rsidRDefault="00800D01">
            <w:pPr>
              <w:rPr>
                <w:b/>
                <w:bCs/>
                <w:color w:val="000000"/>
                <w:sz w:val="20"/>
                <w:szCs w:val="20"/>
              </w:rPr>
            </w:pPr>
          </w:p>
        </w:tc>
        <w:tc>
          <w:tcPr>
            <w:tcW w:w="982" w:type="dxa"/>
            <w:shd w:val="clear" w:color="auto" w:fill="auto"/>
            <w:vAlign w:val="bottom"/>
            <w:hideMark/>
          </w:tcPr>
          <w:p w14:paraId="39AB653B" w14:textId="77777777" w:rsidR="00800D01" w:rsidRPr="00E04EB4" w:rsidRDefault="00800D01">
            <w:pPr>
              <w:jc w:val="right"/>
              <w:rPr>
                <w:b/>
                <w:bCs/>
                <w:color w:val="000000"/>
                <w:sz w:val="20"/>
                <w:szCs w:val="20"/>
              </w:rPr>
            </w:pPr>
            <w:r w:rsidRPr="00E04EB4">
              <w:rPr>
                <w:b/>
                <w:bCs/>
                <w:color w:val="000000"/>
                <w:sz w:val="20"/>
                <w:szCs w:val="20"/>
              </w:rPr>
              <w:t>5.5</w:t>
            </w:r>
          </w:p>
        </w:tc>
        <w:tc>
          <w:tcPr>
            <w:tcW w:w="940" w:type="dxa"/>
            <w:shd w:val="clear" w:color="auto" w:fill="auto"/>
            <w:vAlign w:val="bottom"/>
            <w:hideMark/>
          </w:tcPr>
          <w:p w14:paraId="7F576784" w14:textId="77777777" w:rsidR="00800D01" w:rsidRPr="00E04EB4" w:rsidRDefault="00800D01">
            <w:pPr>
              <w:jc w:val="right"/>
              <w:rPr>
                <w:b/>
                <w:bCs/>
                <w:color w:val="000000"/>
                <w:sz w:val="20"/>
                <w:szCs w:val="20"/>
              </w:rPr>
            </w:pPr>
            <w:r w:rsidRPr="00E04EB4">
              <w:rPr>
                <w:b/>
                <w:bCs/>
                <w:color w:val="000000"/>
                <w:sz w:val="20"/>
                <w:szCs w:val="20"/>
              </w:rPr>
              <w:t>19.7</w:t>
            </w:r>
          </w:p>
        </w:tc>
        <w:tc>
          <w:tcPr>
            <w:tcW w:w="1038" w:type="dxa"/>
            <w:shd w:val="clear" w:color="auto" w:fill="auto"/>
            <w:noWrap/>
            <w:vAlign w:val="bottom"/>
            <w:hideMark/>
          </w:tcPr>
          <w:p w14:paraId="572B200C" w14:textId="77777777" w:rsidR="00800D01" w:rsidRPr="00E04EB4" w:rsidRDefault="00800D01">
            <w:pPr>
              <w:jc w:val="right"/>
              <w:rPr>
                <w:color w:val="000000"/>
                <w:sz w:val="20"/>
                <w:szCs w:val="20"/>
              </w:rPr>
            </w:pPr>
            <w:r w:rsidRPr="00E04EB4">
              <w:rPr>
                <w:color w:val="000000"/>
                <w:sz w:val="20"/>
                <w:szCs w:val="20"/>
              </w:rPr>
              <w:t>868.0</w:t>
            </w:r>
          </w:p>
        </w:tc>
        <w:tc>
          <w:tcPr>
            <w:tcW w:w="992" w:type="dxa"/>
            <w:shd w:val="clear" w:color="auto" w:fill="auto"/>
            <w:noWrap/>
            <w:vAlign w:val="bottom"/>
            <w:hideMark/>
          </w:tcPr>
          <w:p w14:paraId="2C79582F" w14:textId="77777777" w:rsidR="00800D01" w:rsidRPr="00E04EB4" w:rsidRDefault="00800D01">
            <w:pPr>
              <w:jc w:val="right"/>
              <w:rPr>
                <w:color w:val="000000"/>
                <w:sz w:val="20"/>
                <w:szCs w:val="20"/>
              </w:rPr>
            </w:pPr>
            <w:r w:rsidRPr="00E04EB4">
              <w:rPr>
                <w:color w:val="000000"/>
                <w:sz w:val="20"/>
                <w:szCs w:val="20"/>
              </w:rPr>
              <w:t>1166.0</w:t>
            </w:r>
          </w:p>
        </w:tc>
        <w:tc>
          <w:tcPr>
            <w:tcW w:w="992" w:type="dxa"/>
            <w:shd w:val="clear" w:color="auto" w:fill="auto"/>
            <w:noWrap/>
            <w:vAlign w:val="bottom"/>
            <w:hideMark/>
          </w:tcPr>
          <w:p w14:paraId="4638C529" w14:textId="77777777" w:rsidR="00800D01" w:rsidRPr="00E04EB4" w:rsidRDefault="00800D01">
            <w:pPr>
              <w:jc w:val="right"/>
              <w:rPr>
                <w:color w:val="000000"/>
                <w:sz w:val="20"/>
                <w:szCs w:val="20"/>
              </w:rPr>
            </w:pPr>
            <w:r w:rsidRPr="00E04EB4">
              <w:rPr>
                <w:color w:val="000000"/>
                <w:sz w:val="20"/>
                <w:szCs w:val="20"/>
              </w:rPr>
              <w:t>2034.0</w:t>
            </w:r>
          </w:p>
        </w:tc>
      </w:tr>
    </w:tbl>
    <w:p w14:paraId="37528245" w14:textId="148D83A5" w:rsidR="00800D01" w:rsidRPr="005A68BB" w:rsidRDefault="00800D01" w:rsidP="00800D01">
      <w:pPr>
        <w:rPr>
          <w:rFonts w:cs="Arial"/>
          <w:color w:val="000000"/>
          <w:sz w:val="20"/>
          <w:szCs w:val="20"/>
        </w:rPr>
      </w:pPr>
      <w:r w:rsidRPr="005A68BB">
        <w:rPr>
          <w:rFonts w:cs="Arial"/>
          <w:color w:val="000000"/>
          <w:sz w:val="20"/>
          <w:szCs w:val="20"/>
        </w:rPr>
        <w:t>Source:</w:t>
      </w:r>
      <w:hyperlink r:id="rId21" w:history="1">
        <w:r w:rsidRPr="005A68BB">
          <w:rPr>
            <w:rStyle w:val="Hyperlink"/>
            <w:rFonts w:cs="Arial"/>
            <w:sz w:val="20"/>
            <w:szCs w:val="20"/>
          </w:rPr>
          <w:t xml:space="preserve"> Corporate Watch 2014</w:t>
        </w:r>
      </w:hyperlink>
      <w:r w:rsidRPr="005A68BB">
        <w:rPr>
          <w:rFonts w:cs="Arial"/>
          <w:color w:val="000000"/>
          <w:sz w:val="20"/>
          <w:szCs w:val="20"/>
        </w:rPr>
        <w:t xml:space="preserve"> </w:t>
      </w:r>
      <w:r w:rsidRPr="005A68BB">
        <w:rPr>
          <w:sz w:val="20"/>
          <w:szCs w:val="20"/>
        </w:rPr>
        <w:t>Energy, rail and water privatisation costs UK households £250 a year</w:t>
      </w:r>
      <w:r w:rsidRPr="005A68BB">
        <w:rPr>
          <w:rFonts w:cs="Arial"/>
          <w:color w:val="000000"/>
          <w:sz w:val="20"/>
          <w:szCs w:val="20"/>
        </w:rPr>
        <w:t xml:space="preserve">; detailed report and tables </w:t>
      </w:r>
      <w:r w:rsidR="005A68BB" w:rsidRPr="005A68BB">
        <w:rPr>
          <w:rFonts w:cs="Arial"/>
          <w:color w:val="000000"/>
          <w:sz w:val="20"/>
          <w:szCs w:val="20"/>
        </w:rPr>
        <w:t>and PSIRU calculations: Northern Powergrid dividends estimated as 10% of equity.</w:t>
      </w:r>
    </w:p>
    <w:p w14:paraId="46797395" w14:textId="1F1BBA47" w:rsidR="002C32E7" w:rsidRPr="005A68BB" w:rsidRDefault="007463CB" w:rsidP="007F5E0E">
      <w:pPr>
        <w:pStyle w:val="Heading7"/>
        <w:rPr>
          <w:rFonts w:cs="Arial"/>
          <w:color w:val="000000"/>
        </w:rPr>
      </w:pPr>
      <w:bookmarkStart w:id="84" w:name="_Toc448185443"/>
      <w:r w:rsidRPr="005A68BB">
        <w:lastRenderedPageBreak/>
        <w:t>Ownership, equity, debt, dividends and interest</w:t>
      </w:r>
      <w:r w:rsidR="00797265">
        <w:t xml:space="preserve"> </w:t>
      </w:r>
      <w:r w:rsidR="00F15725" w:rsidRPr="005A68BB">
        <w:t>of generation and supply companies</w:t>
      </w:r>
      <w:bookmarkEnd w:id="84"/>
      <w:r w:rsidR="00F15725" w:rsidRPr="005A68BB">
        <w:rPr>
          <w:rFonts w:cs="Arial"/>
          <w:color w:val="000000"/>
        </w:rPr>
        <w:t xml:space="preserve"> </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8"/>
        <w:gridCol w:w="1694"/>
        <w:gridCol w:w="960"/>
        <w:gridCol w:w="1380"/>
        <w:gridCol w:w="960"/>
        <w:gridCol w:w="960"/>
      </w:tblGrid>
      <w:tr w:rsidR="00800D01" w:rsidRPr="005A68BB" w14:paraId="0EADB726" w14:textId="77777777" w:rsidTr="005A68BB">
        <w:trPr>
          <w:trHeight w:val="255"/>
        </w:trPr>
        <w:tc>
          <w:tcPr>
            <w:tcW w:w="2268" w:type="dxa"/>
            <w:shd w:val="clear" w:color="auto" w:fill="auto"/>
            <w:vAlign w:val="center"/>
            <w:hideMark/>
          </w:tcPr>
          <w:p w14:paraId="3E566652" w14:textId="77777777" w:rsidR="00800D01" w:rsidRPr="005A68BB" w:rsidRDefault="00800D01" w:rsidP="00DF4E12">
            <w:pPr>
              <w:rPr>
                <w:color w:val="000000"/>
                <w:sz w:val="20"/>
                <w:szCs w:val="20"/>
              </w:rPr>
            </w:pPr>
          </w:p>
        </w:tc>
        <w:tc>
          <w:tcPr>
            <w:tcW w:w="1418" w:type="dxa"/>
            <w:shd w:val="clear" w:color="auto" w:fill="auto"/>
            <w:vAlign w:val="center"/>
            <w:hideMark/>
          </w:tcPr>
          <w:p w14:paraId="13A034A1" w14:textId="77777777" w:rsidR="00800D01" w:rsidRPr="005A68BB" w:rsidRDefault="00800D01" w:rsidP="00DF4E12">
            <w:pPr>
              <w:rPr>
                <w:color w:val="000000"/>
                <w:sz w:val="20"/>
                <w:szCs w:val="20"/>
              </w:rPr>
            </w:pPr>
            <w:r w:rsidRPr="005A68BB">
              <w:rPr>
                <w:color w:val="000000"/>
                <w:sz w:val="20"/>
                <w:szCs w:val="20"/>
              </w:rPr>
              <w:t>Owners</w:t>
            </w:r>
          </w:p>
        </w:tc>
        <w:tc>
          <w:tcPr>
            <w:tcW w:w="1694" w:type="dxa"/>
            <w:shd w:val="clear" w:color="auto" w:fill="auto"/>
            <w:vAlign w:val="center"/>
            <w:hideMark/>
          </w:tcPr>
          <w:p w14:paraId="040FB9FE" w14:textId="77777777" w:rsidR="00800D01" w:rsidRPr="005A68BB" w:rsidRDefault="00800D01" w:rsidP="00800D01">
            <w:pPr>
              <w:jc w:val="right"/>
              <w:rPr>
                <w:color w:val="000000"/>
                <w:sz w:val="20"/>
                <w:szCs w:val="20"/>
              </w:rPr>
            </w:pPr>
            <w:r w:rsidRPr="005A68BB">
              <w:rPr>
                <w:color w:val="000000"/>
                <w:sz w:val="20"/>
                <w:szCs w:val="20"/>
              </w:rPr>
              <w:t>Equity</w:t>
            </w:r>
          </w:p>
        </w:tc>
        <w:tc>
          <w:tcPr>
            <w:tcW w:w="960" w:type="dxa"/>
            <w:shd w:val="clear" w:color="auto" w:fill="auto"/>
            <w:vAlign w:val="center"/>
            <w:hideMark/>
          </w:tcPr>
          <w:p w14:paraId="6A5EECE9" w14:textId="77777777" w:rsidR="00800D01" w:rsidRPr="005A68BB" w:rsidRDefault="00800D01" w:rsidP="00800D01">
            <w:pPr>
              <w:jc w:val="right"/>
              <w:rPr>
                <w:color w:val="000000"/>
                <w:sz w:val="20"/>
                <w:szCs w:val="20"/>
              </w:rPr>
            </w:pPr>
            <w:r w:rsidRPr="005A68BB">
              <w:rPr>
                <w:color w:val="000000"/>
                <w:sz w:val="20"/>
                <w:szCs w:val="20"/>
              </w:rPr>
              <w:t>Debt</w:t>
            </w:r>
          </w:p>
        </w:tc>
        <w:tc>
          <w:tcPr>
            <w:tcW w:w="1380" w:type="dxa"/>
            <w:shd w:val="clear" w:color="auto" w:fill="auto"/>
            <w:noWrap/>
            <w:vAlign w:val="bottom"/>
            <w:hideMark/>
          </w:tcPr>
          <w:p w14:paraId="56B383DB" w14:textId="77777777" w:rsidR="00800D01" w:rsidRPr="005A68BB" w:rsidRDefault="00800D01" w:rsidP="00800D01">
            <w:pPr>
              <w:jc w:val="right"/>
              <w:rPr>
                <w:color w:val="000000"/>
                <w:sz w:val="20"/>
                <w:szCs w:val="20"/>
              </w:rPr>
            </w:pPr>
            <w:r w:rsidRPr="005A68BB">
              <w:rPr>
                <w:color w:val="000000"/>
                <w:sz w:val="20"/>
                <w:szCs w:val="20"/>
              </w:rPr>
              <w:t>Dividends</w:t>
            </w:r>
          </w:p>
        </w:tc>
        <w:tc>
          <w:tcPr>
            <w:tcW w:w="960" w:type="dxa"/>
            <w:shd w:val="clear" w:color="auto" w:fill="auto"/>
            <w:noWrap/>
            <w:vAlign w:val="bottom"/>
            <w:hideMark/>
          </w:tcPr>
          <w:p w14:paraId="3FD640E6" w14:textId="77777777" w:rsidR="00800D01" w:rsidRPr="005A68BB" w:rsidRDefault="00800D01" w:rsidP="00800D01">
            <w:pPr>
              <w:jc w:val="right"/>
              <w:rPr>
                <w:color w:val="000000"/>
                <w:sz w:val="20"/>
                <w:szCs w:val="20"/>
              </w:rPr>
            </w:pPr>
            <w:r w:rsidRPr="005A68BB">
              <w:rPr>
                <w:color w:val="000000"/>
                <w:sz w:val="20"/>
                <w:szCs w:val="20"/>
              </w:rPr>
              <w:t>Interest</w:t>
            </w:r>
          </w:p>
        </w:tc>
        <w:tc>
          <w:tcPr>
            <w:tcW w:w="960" w:type="dxa"/>
            <w:shd w:val="clear" w:color="auto" w:fill="auto"/>
            <w:noWrap/>
            <w:vAlign w:val="bottom"/>
            <w:hideMark/>
          </w:tcPr>
          <w:p w14:paraId="19849751" w14:textId="77777777" w:rsidR="00800D01" w:rsidRPr="005A68BB" w:rsidRDefault="00800D01" w:rsidP="00800D01">
            <w:pPr>
              <w:jc w:val="right"/>
              <w:rPr>
                <w:color w:val="000000"/>
                <w:sz w:val="20"/>
                <w:szCs w:val="20"/>
              </w:rPr>
            </w:pPr>
            <w:r w:rsidRPr="005A68BB">
              <w:rPr>
                <w:color w:val="000000"/>
                <w:sz w:val="20"/>
                <w:szCs w:val="20"/>
              </w:rPr>
              <w:t>Div+int</w:t>
            </w:r>
          </w:p>
        </w:tc>
      </w:tr>
      <w:tr w:rsidR="005A68BB" w:rsidRPr="005A68BB" w14:paraId="405A134A" w14:textId="77777777" w:rsidTr="00E04EB4">
        <w:trPr>
          <w:trHeight w:val="255"/>
        </w:trPr>
        <w:tc>
          <w:tcPr>
            <w:tcW w:w="2268" w:type="dxa"/>
            <w:shd w:val="clear" w:color="auto" w:fill="auto"/>
            <w:vAlign w:val="center"/>
            <w:hideMark/>
          </w:tcPr>
          <w:p w14:paraId="3957F38A" w14:textId="77777777" w:rsidR="005A68BB" w:rsidRPr="005A68BB" w:rsidRDefault="005A68BB" w:rsidP="005A68BB">
            <w:pPr>
              <w:rPr>
                <w:color w:val="000000"/>
                <w:sz w:val="20"/>
                <w:szCs w:val="20"/>
              </w:rPr>
            </w:pPr>
          </w:p>
        </w:tc>
        <w:tc>
          <w:tcPr>
            <w:tcW w:w="1418" w:type="dxa"/>
            <w:shd w:val="clear" w:color="auto" w:fill="auto"/>
            <w:vAlign w:val="center"/>
            <w:hideMark/>
          </w:tcPr>
          <w:p w14:paraId="7E26BA96" w14:textId="77777777" w:rsidR="005A68BB" w:rsidRPr="005A68BB" w:rsidRDefault="005A68BB" w:rsidP="005A68BB">
            <w:pPr>
              <w:rPr>
                <w:color w:val="000000"/>
                <w:sz w:val="20"/>
                <w:szCs w:val="20"/>
              </w:rPr>
            </w:pPr>
          </w:p>
        </w:tc>
        <w:tc>
          <w:tcPr>
            <w:tcW w:w="1694" w:type="dxa"/>
            <w:shd w:val="clear" w:color="auto" w:fill="auto"/>
            <w:hideMark/>
          </w:tcPr>
          <w:p w14:paraId="2ED11B4F" w14:textId="1F999A5B" w:rsidR="005A68BB" w:rsidRPr="005A68BB" w:rsidRDefault="005A68BB" w:rsidP="005A68BB">
            <w:pPr>
              <w:jc w:val="right"/>
              <w:rPr>
                <w:color w:val="000000"/>
                <w:sz w:val="20"/>
                <w:szCs w:val="20"/>
              </w:rPr>
            </w:pPr>
            <w:r>
              <w:rPr>
                <w:sz w:val="20"/>
                <w:szCs w:val="20"/>
              </w:rPr>
              <w:t>£</w:t>
            </w:r>
            <w:r w:rsidRPr="006D4C64">
              <w:rPr>
                <w:sz w:val="20"/>
                <w:szCs w:val="20"/>
              </w:rPr>
              <w:t>bn</w:t>
            </w:r>
          </w:p>
        </w:tc>
        <w:tc>
          <w:tcPr>
            <w:tcW w:w="960" w:type="dxa"/>
            <w:shd w:val="clear" w:color="auto" w:fill="auto"/>
            <w:hideMark/>
          </w:tcPr>
          <w:p w14:paraId="27116145" w14:textId="62C346A9" w:rsidR="005A68BB" w:rsidRPr="005A68BB" w:rsidRDefault="005A68BB" w:rsidP="005A68BB">
            <w:pPr>
              <w:jc w:val="right"/>
              <w:rPr>
                <w:color w:val="000000"/>
                <w:sz w:val="20"/>
                <w:szCs w:val="20"/>
              </w:rPr>
            </w:pPr>
            <w:r>
              <w:rPr>
                <w:sz w:val="20"/>
                <w:szCs w:val="20"/>
              </w:rPr>
              <w:t>£</w:t>
            </w:r>
            <w:r w:rsidRPr="006D4C64">
              <w:rPr>
                <w:sz w:val="20"/>
                <w:szCs w:val="20"/>
              </w:rPr>
              <w:t>bn</w:t>
            </w:r>
          </w:p>
        </w:tc>
        <w:tc>
          <w:tcPr>
            <w:tcW w:w="1380" w:type="dxa"/>
            <w:shd w:val="clear" w:color="auto" w:fill="auto"/>
            <w:noWrap/>
            <w:hideMark/>
          </w:tcPr>
          <w:p w14:paraId="60CD570D" w14:textId="787AA4AC" w:rsidR="005A68BB" w:rsidRPr="005A68BB" w:rsidRDefault="005A68BB" w:rsidP="005A68BB">
            <w:pPr>
              <w:jc w:val="right"/>
              <w:rPr>
                <w:color w:val="000000"/>
                <w:sz w:val="20"/>
                <w:szCs w:val="20"/>
              </w:rPr>
            </w:pPr>
            <w:r>
              <w:rPr>
                <w:sz w:val="20"/>
                <w:szCs w:val="20"/>
              </w:rPr>
              <w:t>£</w:t>
            </w:r>
            <w:r w:rsidRPr="006D4C64">
              <w:rPr>
                <w:sz w:val="20"/>
                <w:szCs w:val="20"/>
              </w:rPr>
              <w:t>m</w:t>
            </w:r>
          </w:p>
        </w:tc>
        <w:tc>
          <w:tcPr>
            <w:tcW w:w="960" w:type="dxa"/>
            <w:shd w:val="clear" w:color="auto" w:fill="auto"/>
            <w:noWrap/>
            <w:hideMark/>
          </w:tcPr>
          <w:p w14:paraId="40917666" w14:textId="140C4E2D" w:rsidR="005A68BB" w:rsidRPr="005A68BB" w:rsidRDefault="005A68BB" w:rsidP="005A68BB">
            <w:pPr>
              <w:jc w:val="right"/>
              <w:rPr>
                <w:color w:val="000000"/>
                <w:sz w:val="20"/>
                <w:szCs w:val="20"/>
              </w:rPr>
            </w:pPr>
            <w:r>
              <w:rPr>
                <w:sz w:val="20"/>
                <w:szCs w:val="20"/>
              </w:rPr>
              <w:t>£</w:t>
            </w:r>
            <w:r w:rsidRPr="006D4C64">
              <w:rPr>
                <w:sz w:val="20"/>
                <w:szCs w:val="20"/>
              </w:rPr>
              <w:t>m</w:t>
            </w:r>
          </w:p>
        </w:tc>
        <w:tc>
          <w:tcPr>
            <w:tcW w:w="960" w:type="dxa"/>
            <w:shd w:val="clear" w:color="auto" w:fill="auto"/>
            <w:noWrap/>
            <w:hideMark/>
          </w:tcPr>
          <w:p w14:paraId="2777F761" w14:textId="371FD935" w:rsidR="005A68BB" w:rsidRPr="005A68BB" w:rsidRDefault="005A68BB" w:rsidP="005A68BB">
            <w:pPr>
              <w:jc w:val="right"/>
              <w:rPr>
                <w:color w:val="000000"/>
                <w:sz w:val="20"/>
                <w:szCs w:val="20"/>
              </w:rPr>
            </w:pPr>
            <w:r>
              <w:rPr>
                <w:sz w:val="20"/>
                <w:szCs w:val="20"/>
              </w:rPr>
              <w:t>£</w:t>
            </w:r>
            <w:r w:rsidRPr="006D4C64">
              <w:rPr>
                <w:sz w:val="20"/>
                <w:szCs w:val="20"/>
              </w:rPr>
              <w:t>m</w:t>
            </w:r>
          </w:p>
        </w:tc>
      </w:tr>
      <w:tr w:rsidR="005A68BB" w:rsidRPr="005A68BB" w14:paraId="78D7CDE1" w14:textId="77777777" w:rsidTr="005A68BB">
        <w:trPr>
          <w:trHeight w:val="255"/>
        </w:trPr>
        <w:tc>
          <w:tcPr>
            <w:tcW w:w="2268" w:type="dxa"/>
            <w:shd w:val="clear" w:color="auto" w:fill="auto"/>
            <w:vAlign w:val="center"/>
            <w:hideMark/>
          </w:tcPr>
          <w:p w14:paraId="602D0293" w14:textId="77777777" w:rsidR="00BC1189" w:rsidRPr="005A68BB" w:rsidRDefault="00BC1189" w:rsidP="00BC1189">
            <w:pPr>
              <w:rPr>
                <w:color w:val="000000"/>
                <w:sz w:val="20"/>
                <w:szCs w:val="20"/>
              </w:rPr>
            </w:pPr>
            <w:r w:rsidRPr="005A68BB">
              <w:rPr>
                <w:color w:val="000000"/>
                <w:sz w:val="20"/>
                <w:szCs w:val="20"/>
              </w:rPr>
              <w:t>EDF</w:t>
            </w:r>
          </w:p>
        </w:tc>
        <w:tc>
          <w:tcPr>
            <w:tcW w:w="1418" w:type="dxa"/>
            <w:shd w:val="clear" w:color="auto" w:fill="auto"/>
            <w:vAlign w:val="center"/>
            <w:hideMark/>
          </w:tcPr>
          <w:p w14:paraId="39C8A44F" w14:textId="447DC5D6" w:rsidR="00BC1189" w:rsidRPr="005A68BB" w:rsidRDefault="00BC1189" w:rsidP="00BC1189">
            <w:pPr>
              <w:rPr>
                <w:color w:val="000000"/>
                <w:sz w:val="20"/>
                <w:szCs w:val="20"/>
              </w:rPr>
            </w:pPr>
            <w:r w:rsidRPr="005A68BB">
              <w:rPr>
                <w:color w:val="000000"/>
                <w:sz w:val="20"/>
                <w:szCs w:val="20"/>
              </w:rPr>
              <w:t>Electricite de France Sa</w:t>
            </w:r>
          </w:p>
        </w:tc>
        <w:tc>
          <w:tcPr>
            <w:tcW w:w="1694" w:type="dxa"/>
            <w:shd w:val="clear" w:color="auto" w:fill="auto"/>
            <w:vAlign w:val="center"/>
            <w:hideMark/>
          </w:tcPr>
          <w:p w14:paraId="61543B8C" w14:textId="77777777" w:rsidR="00BC1189" w:rsidRPr="005A68BB" w:rsidRDefault="00BC1189" w:rsidP="00BC1189">
            <w:pPr>
              <w:jc w:val="right"/>
              <w:rPr>
                <w:color w:val="000000"/>
                <w:sz w:val="20"/>
                <w:szCs w:val="20"/>
              </w:rPr>
            </w:pPr>
            <w:r w:rsidRPr="005A68BB">
              <w:rPr>
                <w:color w:val="000000"/>
                <w:sz w:val="20"/>
                <w:szCs w:val="20"/>
              </w:rPr>
              <w:t>16.3</w:t>
            </w:r>
          </w:p>
        </w:tc>
        <w:tc>
          <w:tcPr>
            <w:tcW w:w="960" w:type="dxa"/>
            <w:shd w:val="clear" w:color="auto" w:fill="auto"/>
            <w:vAlign w:val="center"/>
            <w:hideMark/>
          </w:tcPr>
          <w:p w14:paraId="777D4352" w14:textId="77777777" w:rsidR="00BC1189" w:rsidRPr="005A68BB" w:rsidRDefault="00BC1189" w:rsidP="00BC1189">
            <w:pPr>
              <w:jc w:val="right"/>
              <w:rPr>
                <w:color w:val="000000"/>
                <w:sz w:val="20"/>
                <w:szCs w:val="20"/>
              </w:rPr>
            </w:pPr>
            <w:r w:rsidRPr="005A68BB">
              <w:rPr>
                <w:color w:val="000000"/>
                <w:sz w:val="20"/>
                <w:szCs w:val="20"/>
              </w:rPr>
              <w:t>1.6</w:t>
            </w:r>
          </w:p>
        </w:tc>
        <w:tc>
          <w:tcPr>
            <w:tcW w:w="1380" w:type="dxa"/>
            <w:shd w:val="clear" w:color="auto" w:fill="auto"/>
            <w:noWrap/>
            <w:vAlign w:val="bottom"/>
            <w:hideMark/>
          </w:tcPr>
          <w:p w14:paraId="1B8C9C59" w14:textId="77777777" w:rsidR="00BC1189" w:rsidRPr="005A68BB" w:rsidRDefault="00BC1189" w:rsidP="00BC1189">
            <w:pPr>
              <w:jc w:val="right"/>
              <w:rPr>
                <w:color w:val="000000"/>
                <w:sz w:val="20"/>
                <w:szCs w:val="20"/>
              </w:rPr>
            </w:pPr>
            <w:r w:rsidRPr="005A68BB">
              <w:rPr>
                <w:color w:val="000000"/>
                <w:sz w:val="20"/>
                <w:szCs w:val="20"/>
              </w:rPr>
              <w:t>807.0</w:t>
            </w:r>
          </w:p>
        </w:tc>
        <w:tc>
          <w:tcPr>
            <w:tcW w:w="960" w:type="dxa"/>
            <w:shd w:val="clear" w:color="auto" w:fill="auto"/>
            <w:noWrap/>
            <w:vAlign w:val="bottom"/>
            <w:hideMark/>
          </w:tcPr>
          <w:p w14:paraId="7C56CA09" w14:textId="77777777" w:rsidR="00BC1189" w:rsidRPr="005A68BB" w:rsidRDefault="00BC1189" w:rsidP="00BC1189">
            <w:pPr>
              <w:jc w:val="right"/>
              <w:rPr>
                <w:color w:val="000000"/>
                <w:sz w:val="20"/>
                <w:szCs w:val="20"/>
              </w:rPr>
            </w:pPr>
            <w:r w:rsidRPr="005A68BB">
              <w:rPr>
                <w:color w:val="000000"/>
                <w:sz w:val="20"/>
                <w:szCs w:val="20"/>
              </w:rPr>
              <w:t>37.0</w:t>
            </w:r>
          </w:p>
        </w:tc>
        <w:tc>
          <w:tcPr>
            <w:tcW w:w="960" w:type="dxa"/>
            <w:shd w:val="clear" w:color="auto" w:fill="auto"/>
            <w:noWrap/>
            <w:vAlign w:val="bottom"/>
            <w:hideMark/>
          </w:tcPr>
          <w:p w14:paraId="2891B4F4" w14:textId="77777777" w:rsidR="00BC1189" w:rsidRPr="005A68BB" w:rsidRDefault="00BC1189" w:rsidP="00BC1189">
            <w:pPr>
              <w:jc w:val="right"/>
              <w:rPr>
                <w:color w:val="000000"/>
                <w:sz w:val="20"/>
                <w:szCs w:val="20"/>
              </w:rPr>
            </w:pPr>
            <w:r w:rsidRPr="005A68BB">
              <w:rPr>
                <w:color w:val="000000"/>
                <w:sz w:val="20"/>
                <w:szCs w:val="20"/>
              </w:rPr>
              <w:t>844.0</w:t>
            </w:r>
          </w:p>
        </w:tc>
      </w:tr>
      <w:tr w:rsidR="005A68BB" w:rsidRPr="005A68BB" w14:paraId="6500B9B4" w14:textId="77777777" w:rsidTr="005A68BB">
        <w:trPr>
          <w:trHeight w:val="255"/>
        </w:trPr>
        <w:tc>
          <w:tcPr>
            <w:tcW w:w="2268" w:type="dxa"/>
            <w:shd w:val="clear" w:color="auto" w:fill="auto"/>
            <w:vAlign w:val="center"/>
            <w:hideMark/>
          </w:tcPr>
          <w:p w14:paraId="0A021765" w14:textId="77777777" w:rsidR="00BC1189" w:rsidRPr="005A68BB" w:rsidRDefault="00BC1189" w:rsidP="00BC1189">
            <w:pPr>
              <w:rPr>
                <w:color w:val="000000"/>
                <w:sz w:val="20"/>
                <w:szCs w:val="20"/>
              </w:rPr>
            </w:pPr>
            <w:r w:rsidRPr="005A68BB">
              <w:rPr>
                <w:color w:val="000000"/>
                <w:sz w:val="20"/>
                <w:szCs w:val="20"/>
              </w:rPr>
              <w:t>SSE</w:t>
            </w:r>
          </w:p>
        </w:tc>
        <w:tc>
          <w:tcPr>
            <w:tcW w:w="1418" w:type="dxa"/>
            <w:shd w:val="clear" w:color="auto" w:fill="auto"/>
            <w:vAlign w:val="center"/>
            <w:hideMark/>
          </w:tcPr>
          <w:p w14:paraId="0D482B7A" w14:textId="281B7F48" w:rsidR="00BC1189" w:rsidRPr="005A68BB" w:rsidRDefault="00BC1189" w:rsidP="00BC1189">
            <w:pPr>
              <w:rPr>
                <w:color w:val="000000"/>
                <w:sz w:val="20"/>
                <w:szCs w:val="20"/>
              </w:rPr>
            </w:pPr>
            <w:r w:rsidRPr="005A68BB">
              <w:rPr>
                <w:color w:val="000000"/>
                <w:sz w:val="20"/>
                <w:szCs w:val="20"/>
              </w:rPr>
              <w:t>SSE Plc</w:t>
            </w:r>
          </w:p>
        </w:tc>
        <w:tc>
          <w:tcPr>
            <w:tcW w:w="1694" w:type="dxa"/>
            <w:shd w:val="clear" w:color="auto" w:fill="auto"/>
            <w:vAlign w:val="center"/>
            <w:hideMark/>
          </w:tcPr>
          <w:p w14:paraId="24B89A20" w14:textId="77777777" w:rsidR="00BC1189" w:rsidRPr="005A68BB" w:rsidRDefault="00BC1189" w:rsidP="00BC1189">
            <w:pPr>
              <w:jc w:val="right"/>
              <w:rPr>
                <w:color w:val="000000"/>
                <w:sz w:val="20"/>
                <w:szCs w:val="20"/>
              </w:rPr>
            </w:pPr>
            <w:r w:rsidRPr="005A68BB">
              <w:rPr>
                <w:color w:val="000000"/>
                <w:sz w:val="20"/>
                <w:szCs w:val="20"/>
              </w:rPr>
              <w:t>5.5</w:t>
            </w:r>
          </w:p>
        </w:tc>
        <w:tc>
          <w:tcPr>
            <w:tcW w:w="960" w:type="dxa"/>
            <w:shd w:val="clear" w:color="auto" w:fill="auto"/>
            <w:vAlign w:val="center"/>
            <w:hideMark/>
          </w:tcPr>
          <w:p w14:paraId="58FD76F2" w14:textId="77777777" w:rsidR="00BC1189" w:rsidRPr="005A68BB" w:rsidRDefault="00BC1189" w:rsidP="00BC1189">
            <w:pPr>
              <w:jc w:val="right"/>
              <w:rPr>
                <w:color w:val="000000"/>
                <w:sz w:val="20"/>
                <w:szCs w:val="20"/>
              </w:rPr>
            </w:pPr>
            <w:r w:rsidRPr="005A68BB">
              <w:rPr>
                <w:color w:val="000000"/>
                <w:sz w:val="20"/>
                <w:szCs w:val="20"/>
              </w:rPr>
              <w:t>6.3</w:t>
            </w:r>
          </w:p>
        </w:tc>
        <w:tc>
          <w:tcPr>
            <w:tcW w:w="1380" w:type="dxa"/>
            <w:shd w:val="clear" w:color="auto" w:fill="auto"/>
            <w:noWrap/>
            <w:vAlign w:val="bottom"/>
            <w:hideMark/>
          </w:tcPr>
          <w:p w14:paraId="0EC8FA08" w14:textId="77777777" w:rsidR="00BC1189" w:rsidRPr="005A68BB" w:rsidRDefault="00BC1189" w:rsidP="00BC1189">
            <w:pPr>
              <w:jc w:val="right"/>
              <w:rPr>
                <w:color w:val="000000"/>
                <w:sz w:val="20"/>
                <w:szCs w:val="20"/>
              </w:rPr>
            </w:pPr>
            <w:r w:rsidRPr="005A68BB">
              <w:rPr>
                <w:color w:val="000000"/>
                <w:sz w:val="20"/>
                <w:szCs w:val="20"/>
              </w:rPr>
              <w:t>790.0</w:t>
            </w:r>
          </w:p>
        </w:tc>
        <w:tc>
          <w:tcPr>
            <w:tcW w:w="960" w:type="dxa"/>
            <w:shd w:val="clear" w:color="auto" w:fill="auto"/>
            <w:noWrap/>
            <w:vAlign w:val="bottom"/>
            <w:hideMark/>
          </w:tcPr>
          <w:p w14:paraId="4F2CCFC2" w14:textId="77777777" w:rsidR="00BC1189" w:rsidRPr="005A68BB" w:rsidRDefault="00BC1189" w:rsidP="00BC1189">
            <w:pPr>
              <w:jc w:val="right"/>
              <w:rPr>
                <w:color w:val="000000"/>
                <w:sz w:val="20"/>
                <w:szCs w:val="20"/>
              </w:rPr>
            </w:pPr>
            <w:r w:rsidRPr="005A68BB">
              <w:rPr>
                <w:color w:val="000000"/>
                <w:sz w:val="20"/>
                <w:szCs w:val="20"/>
              </w:rPr>
              <w:t>243.0</w:t>
            </w:r>
          </w:p>
        </w:tc>
        <w:tc>
          <w:tcPr>
            <w:tcW w:w="960" w:type="dxa"/>
            <w:shd w:val="clear" w:color="auto" w:fill="auto"/>
            <w:noWrap/>
            <w:vAlign w:val="bottom"/>
            <w:hideMark/>
          </w:tcPr>
          <w:p w14:paraId="052B30ED" w14:textId="77777777" w:rsidR="00BC1189" w:rsidRPr="005A68BB" w:rsidRDefault="00BC1189" w:rsidP="00BC1189">
            <w:pPr>
              <w:jc w:val="right"/>
              <w:rPr>
                <w:color w:val="000000"/>
                <w:sz w:val="20"/>
                <w:szCs w:val="20"/>
              </w:rPr>
            </w:pPr>
            <w:r w:rsidRPr="005A68BB">
              <w:rPr>
                <w:color w:val="000000"/>
                <w:sz w:val="20"/>
                <w:szCs w:val="20"/>
              </w:rPr>
              <w:t>1033.0</w:t>
            </w:r>
          </w:p>
        </w:tc>
      </w:tr>
      <w:tr w:rsidR="005A68BB" w:rsidRPr="005A68BB" w14:paraId="1B10BB27" w14:textId="77777777" w:rsidTr="005A68BB">
        <w:trPr>
          <w:trHeight w:val="255"/>
        </w:trPr>
        <w:tc>
          <w:tcPr>
            <w:tcW w:w="2268" w:type="dxa"/>
            <w:shd w:val="clear" w:color="auto" w:fill="auto"/>
            <w:vAlign w:val="center"/>
            <w:hideMark/>
          </w:tcPr>
          <w:p w14:paraId="67E124C6" w14:textId="77777777" w:rsidR="00BC1189" w:rsidRPr="005A68BB" w:rsidRDefault="00BC1189" w:rsidP="00BC1189">
            <w:pPr>
              <w:rPr>
                <w:color w:val="000000"/>
                <w:sz w:val="20"/>
                <w:szCs w:val="20"/>
              </w:rPr>
            </w:pPr>
            <w:r w:rsidRPr="005A68BB">
              <w:rPr>
                <w:color w:val="000000"/>
                <w:sz w:val="20"/>
                <w:szCs w:val="20"/>
              </w:rPr>
              <w:t>Scottish Power</w:t>
            </w:r>
          </w:p>
        </w:tc>
        <w:tc>
          <w:tcPr>
            <w:tcW w:w="1418" w:type="dxa"/>
            <w:shd w:val="clear" w:color="auto" w:fill="auto"/>
            <w:vAlign w:val="center"/>
            <w:hideMark/>
          </w:tcPr>
          <w:p w14:paraId="434CBFD5" w14:textId="41EEAD25" w:rsidR="00BC1189" w:rsidRPr="005A68BB" w:rsidRDefault="00BC1189" w:rsidP="00BC1189">
            <w:pPr>
              <w:rPr>
                <w:color w:val="000000"/>
                <w:sz w:val="20"/>
                <w:szCs w:val="20"/>
              </w:rPr>
            </w:pPr>
            <w:r w:rsidRPr="005A68BB">
              <w:rPr>
                <w:color w:val="000000"/>
                <w:sz w:val="20"/>
                <w:szCs w:val="20"/>
              </w:rPr>
              <w:t>Iberdrola SA</w:t>
            </w:r>
          </w:p>
        </w:tc>
        <w:tc>
          <w:tcPr>
            <w:tcW w:w="1694" w:type="dxa"/>
            <w:shd w:val="clear" w:color="auto" w:fill="auto"/>
            <w:vAlign w:val="center"/>
            <w:hideMark/>
          </w:tcPr>
          <w:p w14:paraId="72682A8A" w14:textId="77777777" w:rsidR="00BC1189" w:rsidRPr="005A68BB" w:rsidRDefault="00BC1189" w:rsidP="00BC1189">
            <w:pPr>
              <w:jc w:val="right"/>
              <w:rPr>
                <w:color w:val="000000"/>
                <w:sz w:val="20"/>
                <w:szCs w:val="20"/>
              </w:rPr>
            </w:pPr>
            <w:r w:rsidRPr="005A68BB">
              <w:rPr>
                <w:color w:val="000000"/>
                <w:sz w:val="20"/>
                <w:szCs w:val="20"/>
              </w:rPr>
              <w:t>5.1</w:t>
            </w:r>
          </w:p>
        </w:tc>
        <w:tc>
          <w:tcPr>
            <w:tcW w:w="960" w:type="dxa"/>
            <w:shd w:val="clear" w:color="auto" w:fill="auto"/>
            <w:vAlign w:val="center"/>
            <w:hideMark/>
          </w:tcPr>
          <w:p w14:paraId="2134DA02" w14:textId="77777777" w:rsidR="00BC1189" w:rsidRPr="005A68BB" w:rsidRDefault="00BC1189" w:rsidP="00BC1189">
            <w:pPr>
              <w:jc w:val="right"/>
              <w:rPr>
                <w:color w:val="000000"/>
                <w:sz w:val="20"/>
                <w:szCs w:val="20"/>
              </w:rPr>
            </w:pPr>
            <w:r w:rsidRPr="005A68BB">
              <w:rPr>
                <w:color w:val="000000"/>
                <w:sz w:val="20"/>
                <w:szCs w:val="20"/>
              </w:rPr>
              <w:t>3.1</w:t>
            </w:r>
          </w:p>
        </w:tc>
        <w:tc>
          <w:tcPr>
            <w:tcW w:w="1380" w:type="dxa"/>
            <w:shd w:val="clear" w:color="auto" w:fill="auto"/>
            <w:noWrap/>
            <w:vAlign w:val="bottom"/>
            <w:hideMark/>
          </w:tcPr>
          <w:p w14:paraId="039C4B88" w14:textId="77777777" w:rsidR="00BC1189" w:rsidRPr="005A68BB" w:rsidRDefault="00BC1189" w:rsidP="00BC1189">
            <w:pPr>
              <w:jc w:val="right"/>
              <w:rPr>
                <w:color w:val="000000"/>
                <w:sz w:val="20"/>
                <w:szCs w:val="20"/>
              </w:rPr>
            </w:pPr>
            <w:r w:rsidRPr="005A68BB">
              <w:rPr>
                <w:color w:val="000000"/>
                <w:sz w:val="20"/>
                <w:szCs w:val="20"/>
              </w:rPr>
              <w:t>917.0</w:t>
            </w:r>
          </w:p>
        </w:tc>
        <w:tc>
          <w:tcPr>
            <w:tcW w:w="960" w:type="dxa"/>
            <w:shd w:val="clear" w:color="auto" w:fill="auto"/>
            <w:noWrap/>
            <w:vAlign w:val="bottom"/>
            <w:hideMark/>
          </w:tcPr>
          <w:p w14:paraId="1E0A5ADA" w14:textId="77777777" w:rsidR="00BC1189" w:rsidRPr="005A68BB" w:rsidRDefault="00BC1189" w:rsidP="00BC1189">
            <w:pPr>
              <w:jc w:val="right"/>
              <w:rPr>
                <w:color w:val="000000"/>
                <w:sz w:val="20"/>
                <w:szCs w:val="20"/>
              </w:rPr>
            </w:pPr>
            <w:r w:rsidRPr="005A68BB">
              <w:rPr>
                <w:color w:val="000000"/>
                <w:sz w:val="20"/>
                <w:szCs w:val="20"/>
              </w:rPr>
              <w:t>127.0</w:t>
            </w:r>
          </w:p>
        </w:tc>
        <w:tc>
          <w:tcPr>
            <w:tcW w:w="960" w:type="dxa"/>
            <w:shd w:val="clear" w:color="auto" w:fill="auto"/>
            <w:noWrap/>
            <w:vAlign w:val="bottom"/>
            <w:hideMark/>
          </w:tcPr>
          <w:p w14:paraId="0E4C2AC0" w14:textId="77777777" w:rsidR="00BC1189" w:rsidRPr="005A68BB" w:rsidRDefault="00BC1189" w:rsidP="00BC1189">
            <w:pPr>
              <w:jc w:val="right"/>
              <w:rPr>
                <w:color w:val="000000"/>
                <w:sz w:val="20"/>
                <w:szCs w:val="20"/>
              </w:rPr>
            </w:pPr>
            <w:r w:rsidRPr="005A68BB">
              <w:rPr>
                <w:color w:val="000000"/>
                <w:sz w:val="20"/>
                <w:szCs w:val="20"/>
              </w:rPr>
              <w:t>1044.0</w:t>
            </w:r>
          </w:p>
        </w:tc>
      </w:tr>
      <w:tr w:rsidR="005A68BB" w:rsidRPr="005A68BB" w14:paraId="1CEF2E83" w14:textId="77777777" w:rsidTr="005A68BB">
        <w:trPr>
          <w:trHeight w:val="255"/>
        </w:trPr>
        <w:tc>
          <w:tcPr>
            <w:tcW w:w="2268" w:type="dxa"/>
            <w:shd w:val="clear" w:color="auto" w:fill="auto"/>
            <w:vAlign w:val="center"/>
            <w:hideMark/>
          </w:tcPr>
          <w:p w14:paraId="6BE891DE" w14:textId="77777777" w:rsidR="00BC1189" w:rsidRPr="005A68BB" w:rsidRDefault="00BC1189" w:rsidP="00BC1189">
            <w:pPr>
              <w:rPr>
                <w:color w:val="000000"/>
                <w:sz w:val="20"/>
                <w:szCs w:val="20"/>
              </w:rPr>
            </w:pPr>
            <w:r w:rsidRPr="005A68BB">
              <w:rPr>
                <w:color w:val="000000"/>
                <w:sz w:val="20"/>
                <w:szCs w:val="20"/>
              </w:rPr>
              <w:t>British Gas*</w:t>
            </w:r>
          </w:p>
        </w:tc>
        <w:tc>
          <w:tcPr>
            <w:tcW w:w="1418" w:type="dxa"/>
            <w:shd w:val="clear" w:color="auto" w:fill="auto"/>
            <w:vAlign w:val="center"/>
            <w:hideMark/>
          </w:tcPr>
          <w:p w14:paraId="5430F585" w14:textId="7C7542EC" w:rsidR="00BC1189" w:rsidRPr="005A68BB" w:rsidRDefault="00BC1189" w:rsidP="00BC1189">
            <w:pPr>
              <w:rPr>
                <w:color w:val="000000"/>
                <w:sz w:val="20"/>
                <w:szCs w:val="20"/>
              </w:rPr>
            </w:pPr>
            <w:r w:rsidRPr="005A68BB">
              <w:rPr>
                <w:color w:val="000000"/>
                <w:sz w:val="20"/>
                <w:szCs w:val="20"/>
              </w:rPr>
              <w:t>Centrica Plc</w:t>
            </w:r>
          </w:p>
        </w:tc>
        <w:tc>
          <w:tcPr>
            <w:tcW w:w="1694" w:type="dxa"/>
            <w:shd w:val="clear" w:color="auto" w:fill="auto"/>
            <w:vAlign w:val="center"/>
            <w:hideMark/>
          </w:tcPr>
          <w:p w14:paraId="7547E387" w14:textId="77777777" w:rsidR="00BC1189" w:rsidRPr="005A68BB" w:rsidRDefault="00BC1189" w:rsidP="00BC1189">
            <w:pPr>
              <w:jc w:val="right"/>
              <w:rPr>
                <w:i/>
                <w:iCs/>
                <w:color w:val="000000"/>
                <w:sz w:val="20"/>
                <w:szCs w:val="20"/>
              </w:rPr>
            </w:pPr>
            <w:r w:rsidRPr="005A68BB">
              <w:rPr>
                <w:i/>
                <w:iCs/>
                <w:color w:val="000000"/>
                <w:sz w:val="20"/>
                <w:szCs w:val="20"/>
              </w:rPr>
              <w:t>14.0</w:t>
            </w:r>
          </w:p>
        </w:tc>
        <w:tc>
          <w:tcPr>
            <w:tcW w:w="960" w:type="dxa"/>
            <w:shd w:val="clear" w:color="auto" w:fill="auto"/>
            <w:vAlign w:val="center"/>
            <w:hideMark/>
          </w:tcPr>
          <w:p w14:paraId="61F0A7AE" w14:textId="77777777" w:rsidR="00BC1189" w:rsidRPr="005A68BB" w:rsidRDefault="00BC1189" w:rsidP="00BC1189">
            <w:pPr>
              <w:jc w:val="right"/>
              <w:rPr>
                <w:i/>
                <w:iCs/>
                <w:color w:val="000000"/>
                <w:sz w:val="20"/>
                <w:szCs w:val="20"/>
              </w:rPr>
            </w:pPr>
            <w:r w:rsidRPr="005A68BB">
              <w:rPr>
                <w:i/>
                <w:iCs/>
                <w:color w:val="000000"/>
                <w:sz w:val="20"/>
                <w:szCs w:val="20"/>
              </w:rPr>
              <w:t>2.5</w:t>
            </w:r>
          </w:p>
        </w:tc>
        <w:tc>
          <w:tcPr>
            <w:tcW w:w="1380" w:type="dxa"/>
            <w:shd w:val="clear" w:color="auto" w:fill="auto"/>
            <w:noWrap/>
            <w:vAlign w:val="bottom"/>
            <w:hideMark/>
          </w:tcPr>
          <w:p w14:paraId="685D9EF1" w14:textId="77777777" w:rsidR="00BC1189" w:rsidRPr="005A68BB" w:rsidRDefault="00BC1189" w:rsidP="00BC1189">
            <w:pPr>
              <w:jc w:val="right"/>
              <w:rPr>
                <w:color w:val="000000"/>
                <w:sz w:val="20"/>
                <w:szCs w:val="20"/>
              </w:rPr>
            </w:pPr>
            <w:r w:rsidRPr="005A68BB">
              <w:rPr>
                <w:color w:val="000000"/>
                <w:sz w:val="20"/>
                <w:szCs w:val="20"/>
              </w:rPr>
              <w:t>1400.0</w:t>
            </w:r>
          </w:p>
        </w:tc>
        <w:tc>
          <w:tcPr>
            <w:tcW w:w="960" w:type="dxa"/>
            <w:shd w:val="clear" w:color="auto" w:fill="auto"/>
            <w:noWrap/>
            <w:vAlign w:val="bottom"/>
            <w:hideMark/>
          </w:tcPr>
          <w:p w14:paraId="6AA7707F" w14:textId="77777777" w:rsidR="00BC1189" w:rsidRPr="005A68BB" w:rsidRDefault="00BC1189" w:rsidP="00BC1189">
            <w:pPr>
              <w:jc w:val="right"/>
              <w:rPr>
                <w:color w:val="000000"/>
                <w:sz w:val="20"/>
                <w:szCs w:val="20"/>
              </w:rPr>
            </w:pPr>
            <w:r w:rsidRPr="005A68BB">
              <w:rPr>
                <w:color w:val="000000"/>
                <w:sz w:val="20"/>
                <w:szCs w:val="20"/>
              </w:rPr>
              <w:t>98.0</w:t>
            </w:r>
          </w:p>
        </w:tc>
        <w:tc>
          <w:tcPr>
            <w:tcW w:w="960" w:type="dxa"/>
            <w:shd w:val="clear" w:color="auto" w:fill="auto"/>
            <w:noWrap/>
            <w:vAlign w:val="bottom"/>
            <w:hideMark/>
          </w:tcPr>
          <w:p w14:paraId="34939606" w14:textId="77777777" w:rsidR="00BC1189" w:rsidRPr="005A68BB" w:rsidRDefault="00BC1189" w:rsidP="00BC1189">
            <w:pPr>
              <w:jc w:val="right"/>
              <w:rPr>
                <w:color w:val="000000"/>
                <w:sz w:val="20"/>
                <w:szCs w:val="20"/>
              </w:rPr>
            </w:pPr>
            <w:r w:rsidRPr="005A68BB">
              <w:rPr>
                <w:color w:val="000000"/>
                <w:sz w:val="20"/>
                <w:szCs w:val="20"/>
              </w:rPr>
              <w:t>1498.0</w:t>
            </w:r>
          </w:p>
        </w:tc>
      </w:tr>
      <w:tr w:rsidR="005A68BB" w:rsidRPr="005A68BB" w14:paraId="74742D6A" w14:textId="77777777" w:rsidTr="005A68BB">
        <w:trPr>
          <w:trHeight w:val="255"/>
        </w:trPr>
        <w:tc>
          <w:tcPr>
            <w:tcW w:w="2268" w:type="dxa"/>
            <w:shd w:val="clear" w:color="auto" w:fill="auto"/>
            <w:vAlign w:val="center"/>
            <w:hideMark/>
          </w:tcPr>
          <w:p w14:paraId="1ED81243" w14:textId="4DCF5A43" w:rsidR="00BC1189" w:rsidRPr="005A68BB" w:rsidRDefault="00797265" w:rsidP="00BC1189">
            <w:pPr>
              <w:rPr>
                <w:color w:val="000000"/>
                <w:sz w:val="20"/>
                <w:szCs w:val="20"/>
              </w:rPr>
            </w:pPr>
            <w:r>
              <w:rPr>
                <w:color w:val="000000"/>
                <w:sz w:val="20"/>
                <w:szCs w:val="20"/>
              </w:rPr>
              <w:t>nPower</w:t>
            </w:r>
          </w:p>
        </w:tc>
        <w:tc>
          <w:tcPr>
            <w:tcW w:w="1418" w:type="dxa"/>
            <w:shd w:val="clear" w:color="auto" w:fill="auto"/>
            <w:vAlign w:val="center"/>
            <w:hideMark/>
          </w:tcPr>
          <w:p w14:paraId="6241506E" w14:textId="399559D0" w:rsidR="00BC1189" w:rsidRPr="005A68BB" w:rsidRDefault="00BC1189" w:rsidP="00BC1189">
            <w:pPr>
              <w:rPr>
                <w:color w:val="000000"/>
                <w:sz w:val="20"/>
                <w:szCs w:val="20"/>
              </w:rPr>
            </w:pPr>
            <w:r w:rsidRPr="005A68BB">
              <w:rPr>
                <w:color w:val="000000"/>
                <w:sz w:val="20"/>
                <w:szCs w:val="20"/>
              </w:rPr>
              <w:t>RWE</w:t>
            </w:r>
          </w:p>
        </w:tc>
        <w:tc>
          <w:tcPr>
            <w:tcW w:w="1694" w:type="dxa"/>
            <w:shd w:val="clear" w:color="auto" w:fill="auto"/>
            <w:vAlign w:val="center"/>
            <w:hideMark/>
          </w:tcPr>
          <w:p w14:paraId="7EB77FB9" w14:textId="77777777" w:rsidR="00BC1189" w:rsidRPr="005A68BB" w:rsidRDefault="00BC1189" w:rsidP="00BC1189">
            <w:pPr>
              <w:jc w:val="right"/>
              <w:rPr>
                <w:color w:val="000000"/>
                <w:sz w:val="20"/>
                <w:szCs w:val="20"/>
              </w:rPr>
            </w:pPr>
            <w:r w:rsidRPr="005A68BB">
              <w:rPr>
                <w:color w:val="000000"/>
                <w:sz w:val="20"/>
                <w:szCs w:val="20"/>
              </w:rPr>
              <w:t>1.9</w:t>
            </w:r>
          </w:p>
        </w:tc>
        <w:tc>
          <w:tcPr>
            <w:tcW w:w="960" w:type="dxa"/>
            <w:shd w:val="clear" w:color="auto" w:fill="auto"/>
            <w:vAlign w:val="center"/>
            <w:hideMark/>
          </w:tcPr>
          <w:p w14:paraId="60ABCE65" w14:textId="77777777" w:rsidR="00BC1189" w:rsidRPr="005A68BB" w:rsidRDefault="00BC1189" w:rsidP="00BC1189">
            <w:pPr>
              <w:jc w:val="right"/>
              <w:rPr>
                <w:color w:val="000000"/>
                <w:sz w:val="20"/>
                <w:szCs w:val="20"/>
              </w:rPr>
            </w:pPr>
            <w:r w:rsidRPr="005A68BB">
              <w:rPr>
                <w:color w:val="000000"/>
                <w:sz w:val="20"/>
                <w:szCs w:val="20"/>
              </w:rPr>
              <w:t>2.5</w:t>
            </w:r>
          </w:p>
        </w:tc>
        <w:tc>
          <w:tcPr>
            <w:tcW w:w="1380" w:type="dxa"/>
            <w:shd w:val="clear" w:color="auto" w:fill="auto"/>
            <w:noWrap/>
            <w:vAlign w:val="bottom"/>
            <w:hideMark/>
          </w:tcPr>
          <w:p w14:paraId="3A19F200" w14:textId="77777777" w:rsidR="00BC1189" w:rsidRPr="005A68BB" w:rsidRDefault="00BC1189" w:rsidP="00BC1189">
            <w:pPr>
              <w:jc w:val="right"/>
              <w:rPr>
                <w:color w:val="000000"/>
                <w:sz w:val="20"/>
                <w:szCs w:val="20"/>
              </w:rPr>
            </w:pPr>
            <w:r w:rsidRPr="005A68BB">
              <w:rPr>
                <w:color w:val="000000"/>
                <w:sz w:val="20"/>
                <w:szCs w:val="20"/>
              </w:rPr>
              <w:t>195.0</w:t>
            </w:r>
          </w:p>
        </w:tc>
        <w:tc>
          <w:tcPr>
            <w:tcW w:w="960" w:type="dxa"/>
            <w:shd w:val="clear" w:color="auto" w:fill="auto"/>
            <w:noWrap/>
            <w:vAlign w:val="bottom"/>
            <w:hideMark/>
          </w:tcPr>
          <w:p w14:paraId="1065C6C4" w14:textId="77777777" w:rsidR="00BC1189" w:rsidRPr="005A68BB" w:rsidRDefault="00BC1189" w:rsidP="00BC1189">
            <w:pPr>
              <w:jc w:val="right"/>
              <w:rPr>
                <w:color w:val="000000"/>
                <w:sz w:val="20"/>
                <w:szCs w:val="20"/>
              </w:rPr>
            </w:pPr>
            <w:r w:rsidRPr="005A68BB">
              <w:rPr>
                <w:color w:val="000000"/>
                <w:sz w:val="20"/>
                <w:szCs w:val="20"/>
              </w:rPr>
              <w:t>88.0</w:t>
            </w:r>
          </w:p>
        </w:tc>
        <w:tc>
          <w:tcPr>
            <w:tcW w:w="960" w:type="dxa"/>
            <w:shd w:val="clear" w:color="auto" w:fill="auto"/>
            <w:noWrap/>
            <w:vAlign w:val="bottom"/>
            <w:hideMark/>
          </w:tcPr>
          <w:p w14:paraId="2B86FBBC" w14:textId="77777777" w:rsidR="00BC1189" w:rsidRPr="005A68BB" w:rsidRDefault="00BC1189" w:rsidP="00BC1189">
            <w:pPr>
              <w:jc w:val="right"/>
              <w:rPr>
                <w:color w:val="000000"/>
                <w:sz w:val="20"/>
                <w:szCs w:val="20"/>
              </w:rPr>
            </w:pPr>
            <w:r w:rsidRPr="005A68BB">
              <w:rPr>
                <w:color w:val="000000"/>
                <w:sz w:val="20"/>
                <w:szCs w:val="20"/>
              </w:rPr>
              <w:t>283.0</w:t>
            </w:r>
          </w:p>
        </w:tc>
      </w:tr>
      <w:tr w:rsidR="005A68BB" w:rsidRPr="005A68BB" w14:paraId="5A45FEEC" w14:textId="77777777" w:rsidTr="005A68BB">
        <w:trPr>
          <w:trHeight w:val="255"/>
        </w:trPr>
        <w:tc>
          <w:tcPr>
            <w:tcW w:w="2268" w:type="dxa"/>
            <w:shd w:val="clear" w:color="auto" w:fill="auto"/>
            <w:vAlign w:val="center"/>
            <w:hideMark/>
          </w:tcPr>
          <w:p w14:paraId="27FF3EB6" w14:textId="3CD284CD" w:rsidR="00BC1189" w:rsidRPr="005A68BB" w:rsidRDefault="006C3A1D" w:rsidP="00BC1189">
            <w:pPr>
              <w:rPr>
                <w:color w:val="000000"/>
                <w:sz w:val="20"/>
                <w:szCs w:val="20"/>
              </w:rPr>
            </w:pPr>
            <w:r>
              <w:rPr>
                <w:color w:val="000000"/>
                <w:sz w:val="20"/>
                <w:szCs w:val="20"/>
              </w:rPr>
              <w:t>E.o</w:t>
            </w:r>
            <w:r w:rsidR="00BC1189" w:rsidRPr="005A68BB">
              <w:rPr>
                <w:color w:val="000000"/>
                <w:sz w:val="20"/>
                <w:szCs w:val="20"/>
              </w:rPr>
              <w:t>n*</w:t>
            </w:r>
          </w:p>
        </w:tc>
        <w:tc>
          <w:tcPr>
            <w:tcW w:w="1418" w:type="dxa"/>
            <w:shd w:val="clear" w:color="auto" w:fill="auto"/>
            <w:vAlign w:val="center"/>
            <w:hideMark/>
          </w:tcPr>
          <w:p w14:paraId="061581B2" w14:textId="284F4006" w:rsidR="00BC1189" w:rsidRPr="005A68BB" w:rsidRDefault="006C3A1D" w:rsidP="00BC1189">
            <w:pPr>
              <w:rPr>
                <w:color w:val="000000"/>
                <w:sz w:val="20"/>
                <w:szCs w:val="20"/>
              </w:rPr>
            </w:pPr>
            <w:r>
              <w:rPr>
                <w:color w:val="000000"/>
                <w:sz w:val="20"/>
                <w:szCs w:val="20"/>
              </w:rPr>
              <w:t>E. on</w:t>
            </w:r>
            <w:r w:rsidR="00BC1189" w:rsidRPr="005A68BB">
              <w:rPr>
                <w:color w:val="000000"/>
                <w:sz w:val="20"/>
                <w:szCs w:val="20"/>
              </w:rPr>
              <w:t xml:space="preserve"> </w:t>
            </w:r>
          </w:p>
        </w:tc>
        <w:tc>
          <w:tcPr>
            <w:tcW w:w="1694" w:type="dxa"/>
            <w:shd w:val="clear" w:color="auto" w:fill="auto"/>
            <w:vAlign w:val="center"/>
            <w:hideMark/>
          </w:tcPr>
          <w:p w14:paraId="021D3846" w14:textId="77777777" w:rsidR="00BC1189" w:rsidRPr="005A68BB" w:rsidRDefault="00BC1189" w:rsidP="00BC1189">
            <w:pPr>
              <w:jc w:val="right"/>
              <w:rPr>
                <w:i/>
                <w:iCs/>
                <w:color w:val="000000"/>
                <w:sz w:val="20"/>
                <w:szCs w:val="20"/>
              </w:rPr>
            </w:pPr>
            <w:r w:rsidRPr="005A68BB">
              <w:rPr>
                <w:i/>
                <w:iCs/>
                <w:color w:val="000000"/>
                <w:sz w:val="20"/>
                <w:szCs w:val="20"/>
              </w:rPr>
              <w:t>1.6</w:t>
            </w:r>
          </w:p>
        </w:tc>
        <w:tc>
          <w:tcPr>
            <w:tcW w:w="960" w:type="dxa"/>
            <w:shd w:val="clear" w:color="auto" w:fill="auto"/>
            <w:vAlign w:val="center"/>
            <w:hideMark/>
          </w:tcPr>
          <w:p w14:paraId="36048828" w14:textId="77777777" w:rsidR="00BC1189" w:rsidRPr="005A68BB" w:rsidRDefault="00BC1189" w:rsidP="00BC1189">
            <w:pPr>
              <w:jc w:val="right"/>
              <w:rPr>
                <w:i/>
                <w:iCs/>
                <w:color w:val="000000"/>
                <w:sz w:val="20"/>
                <w:szCs w:val="20"/>
              </w:rPr>
            </w:pPr>
            <w:r w:rsidRPr="005A68BB">
              <w:rPr>
                <w:i/>
                <w:iCs/>
                <w:color w:val="000000"/>
                <w:sz w:val="20"/>
                <w:szCs w:val="20"/>
              </w:rPr>
              <w:t>2.2</w:t>
            </w:r>
          </w:p>
        </w:tc>
        <w:tc>
          <w:tcPr>
            <w:tcW w:w="1380" w:type="dxa"/>
            <w:shd w:val="clear" w:color="auto" w:fill="auto"/>
            <w:noWrap/>
            <w:vAlign w:val="bottom"/>
            <w:hideMark/>
          </w:tcPr>
          <w:p w14:paraId="66E83F3F" w14:textId="77777777" w:rsidR="00BC1189" w:rsidRPr="005A68BB" w:rsidRDefault="00BC1189" w:rsidP="00BC1189">
            <w:pPr>
              <w:jc w:val="right"/>
              <w:rPr>
                <w:color w:val="000000"/>
                <w:sz w:val="20"/>
                <w:szCs w:val="20"/>
              </w:rPr>
            </w:pPr>
            <w:r w:rsidRPr="005A68BB">
              <w:rPr>
                <w:color w:val="000000"/>
                <w:sz w:val="20"/>
                <w:szCs w:val="20"/>
              </w:rPr>
              <w:t>160.0</w:t>
            </w:r>
          </w:p>
        </w:tc>
        <w:tc>
          <w:tcPr>
            <w:tcW w:w="960" w:type="dxa"/>
            <w:shd w:val="clear" w:color="auto" w:fill="auto"/>
            <w:noWrap/>
            <w:vAlign w:val="bottom"/>
            <w:hideMark/>
          </w:tcPr>
          <w:p w14:paraId="76CF4720" w14:textId="77777777" w:rsidR="00BC1189" w:rsidRPr="005A68BB" w:rsidRDefault="00BC1189" w:rsidP="00BC1189">
            <w:pPr>
              <w:jc w:val="right"/>
              <w:rPr>
                <w:color w:val="000000"/>
                <w:sz w:val="20"/>
                <w:szCs w:val="20"/>
              </w:rPr>
            </w:pPr>
            <w:r w:rsidRPr="005A68BB">
              <w:rPr>
                <w:color w:val="000000"/>
                <w:sz w:val="20"/>
                <w:szCs w:val="20"/>
              </w:rPr>
              <w:t>87.0</w:t>
            </w:r>
          </w:p>
        </w:tc>
        <w:tc>
          <w:tcPr>
            <w:tcW w:w="960" w:type="dxa"/>
            <w:shd w:val="clear" w:color="auto" w:fill="auto"/>
            <w:noWrap/>
            <w:vAlign w:val="bottom"/>
            <w:hideMark/>
          </w:tcPr>
          <w:p w14:paraId="08E87E68" w14:textId="77777777" w:rsidR="00BC1189" w:rsidRPr="005A68BB" w:rsidRDefault="00BC1189" w:rsidP="00BC1189">
            <w:pPr>
              <w:jc w:val="right"/>
              <w:rPr>
                <w:color w:val="000000"/>
                <w:sz w:val="20"/>
                <w:szCs w:val="20"/>
              </w:rPr>
            </w:pPr>
            <w:r w:rsidRPr="005A68BB">
              <w:rPr>
                <w:color w:val="000000"/>
                <w:sz w:val="20"/>
                <w:szCs w:val="20"/>
              </w:rPr>
              <w:t>247.0</w:t>
            </w:r>
          </w:p>
        </w:tc>
      </w:tr>
      <w:tr w:rsidR="005A68BB" w:rsidRPr="005A68BB" w14:paraId="15E28038" w14:textId="77777777" w:rsidTr="005A68BB">
        <w:trPr>
          <w:trHeight w:val="255"/>
        </w:trPr>
        <w:tc>
          <w:tcPr>
            <w:tcW w:w="2268" w:type="dxa"/>
            <w:shd w:val="clear" w:color="auto" w:fill="auto"/>
            <w:vAlign w:val="center"/>
            <w:hideMark/>
          </w:tcPr>
          <w:p w14:paraId="1D8CD844" w14:textId="77777777" w:rsidR="00800D01" w:rsidRPr="005A68BB" w:rsidRDefault="00800D01">
            <w:pPr>
              <w:rPr>
                <w:b/>
                <w:bCs/>
                <w:color w:val="000000"/>
                <w:sz w:val="20"/>
                <w:szCs w:val="20"/>
              </w:rPr>
            </w:pPr>
            <w:r w:rsidRPr="005A68BB">
              <w:rPr>
                <w:b/>
                <w:bCs/>
                <w:color w:val="000000"/>
                <w:sz w:val="20"/>
                <w:szCs w:val="20"/>
              </w:rPr>
              <w:t>TOTALS (Big 6, 90%)</w:t>
            </w:r>
          </w:p>
        </w:tc>
        <w:tc>
          <w:tcPr>
            <w:tcW w:w="1418" w:type="dxa"/>
            <w:shd w:val="clear" w:color="auto" w:fill="auto"/>
            <w:vAlign w:val="center"/>
            <w:hideMark/>
          </w:tcPr>
          <w:p w14:paraId="3F516791" w14:textId="77777777" w:rsidR="00800D01" w:rsidRPr="005A68BB" w:rsidRDefault="00800D01">
            <w:pPr>
              <w:rPr>
                <w:b/>
                <w:bCs/>
                <w:color w:val="000000"/>
                <w:sz w:val="20"/>
                <w:szCs w:val="20"/>
              </w:rPr>
            </w:pPr>
          </w:p>
        </w:tc>
        <w:tc>
          <w:tcPr>
            <w:tcW w:w="1694" w:type="dxa"/>
            <w:shd w:val="clear" w:color="auto" w:fill="auto"/>
            <w:vAlign w:val="center"/>
            <w:hideMark/>
          </w:tcPr>
          <w:p w14:paraId="30FF0EBA" w14:textId="77777777" w:rsidR="00800D01" w:rsidRPr="005A68BB" w:rsidRDefault="00800D01">
            <w:pPr>
              <w:jc w:val="right"/>
              <w:rPr>
                <w:b/>
                <w:bCs/>
                <w:color w:val="000000"/>
                <w:sz w:val="20"/>
                <w:szCs w:val="20"/>
              </w:rPr>
            </w:pPr>
            <w:r w:rsidRPr="005A68BB">
              <w:rPr>
                <w:b/>
                <w:bCs/>
                <w:color w:val="000000"/>
                <w:sz w:val="20"/>
                <w:szCs w:val="20"/>
              </w:rPr>
              <w:t>44.4</w:t>
            </w:r>
          </w:p>
        </w:tc>
        <w:tc>
          <w:tcPr>
            <w:tcW w:w="960" w:type="dxa"/>
            <w:shd w:val="clear" w:color="auto" w:fill="auto"/>
            <w:vAlign w:val="center"/>
            <w:hideMark/>
          </w:tcPr>
          <w:p w14:paraId="43E4C25F" w14:textId="77777777" w:rsidR="00800D01" w:rsidRPr="005A68BB" w:rsidRDefault="00800D01">
            <w:pPr>
              <w:jc w:val="right"/>
              <w:rPr>
                <w:b/>
                <w:bCs/>
                <w:color w:val="000000"/>
                <w:sz w:val="20"/>
                <w:szCs w:val="20"/>
              </w:rPr>
            </w:pPr>
            <w:r w:rsidRPr="005A68BB">
              <w:rPr>
                <w:b/>
                <w:bCs/>
                <w:color w:val="000000"/>
                <w:sz w:val="20"/>
                <w:szCs w:val="20"/>
              </w:rPr>
              <w:t>18.2</w:t>
            </w:r>
          </w:p>
        </w:tc>
        <w:tc>
          <w:tcPr>
            <w:tcW w:w="1380" w:type="dxa"/>
            <w:shd w:val="clear" w:color="auto" w:fill="auto"/>
            <w:noWrap/>
            <w:vAlign w:val="bottom"/>
            <w:hideMark/>
          </w:tcPr>
          <w:p w14:paraId="3A019752" w14:textId="77777777" w:rsidR="00800D01" w:rsidRPr="005A68BB" w:rsidRDefault="00800D01">
            <w:pPr>
              <w:jc w:val="right"/>
              <w:rPr>
                <w:color w:val="000000"/>
                <w:sz w:val="20"/>
                <w:szCs w:val="20"/>
              </w:rPr>
            </w:pPr>
            <w:r w:rsidRPr="005A68BB">
              <w:rPr>
                <w:color w:val="000000"/>
                <w:sz w:val="20"/>
                <w:szCs w:val="20"/>
              </w:rPr>
              <w:t>4269.0</w:t>
            </w:r>
          </w:p>
        </w:tc>
        <w:tc>
          <w:tcPr>
            <w:tcW w:w="960" w:type="dxa"/>
            <w:shd w:val="clear" w:color="auto" w:fill="auto"/>
            <w:noWrap/>
            <w:vAlign w:val="bottom"/>
            <w:hideMark/>
          </w:tcPr>
          <w:p w14:paraId="6A16F256" w14:textId="77777777" w:rsidR="00800D01" w:rsidRPr="005A68BB" w:rsidRDefault="00800D01">
            <w:pPr>
              <w:jc w:val="right"/>
              <w:rPr>
                <w:color w:val="000000"/>
                <w:sz w:val="20"/>
                <w:szCs w:val="20"/>
              </w:rPr>
            </w:pPr>
            <w:r w:rsidRPr="005A68BB">
              <w:rPr>
                <w:color w:val="000000"/>
                <w:sz w:val="20"/>
                <w:szCs w:val="20"/>
              </w:rPr>
              <w:t>680.0</w:t>
            </w:r>
          </w:p>
        </w:tc>
        <w:tc>
          <w:tcPr>
            <w:tcW w:w="960" w:type="dxa"/>
            <w:shd w:val="clear" w:color="auto" w:fill="auto"/>
            <w:noWrap/>
            <w:vAlign w:val="bottom"/>
            <w:hideMark/>
          </w:tcPr>
          <w:p w14:paraId="0D5BCD5F" w14:textId="77777777" w:rsidR="00800D01" w:rsidRPr="005A68BB" w:rsidRDefault="00800D01">
            <w:pPr>
              <w:jc w:val="right"/>
              <w:rPr>
                <w:color w:val="000000"/>
                <w:sz w:val="20"/>
                <w:szCs w:val="20"/>
              </w:rPr>
            </w:pPr>
            <w:r w:rsidRPr="005A68BB">
              <w:rPr>
                <w:color w:val="000000"/>
                <w:sz w:val="20"/>
                <w:szCs w:val="20"/>
              </w:rPr>
              <w:t>4949.0</w:t>
            </w:r>
          </w:p>
        </w:tc>
      </w:tr>
      <w:tr w:rsidR="005A68BB" w:rsidRPr="005A68BB" w14:paraId="47460B62" w14:textId="77777777" w:rsidTr="005A68BB">
        <w:trPr>
          <w:trHeight w:val="255"/>
        </w:trPr>
        <w:tc>
          <w:tcPr>
            <w:tcW w:w="2268" w:type="dxa"/>
            <w:shd w:val="clear" w:color="auto" w:fill="auto"/>
            <w:vAlign w:val="center"/>
            <w:hideMark/>
          </w:tcPr>
          <w:p w14:paraId="2D5D9B7E" w14:textId="77777777" w:rsidR="00800D01" w:rsidRPr="005A68BB" w:rsidRDefault="00800D01">
            <w:pPr>
              <w:rPr>
                <w:color w:val="000000"/>
                <w:sz w:val="20"/>
                <w:szCs w:val="20"/>
              </w:rPr>
            </w:pPr>
            <w:r w:rsidRPr="005A68BB">
              <w:rPr>
                <w:color w:val="000000"/>
                <w:sz w:val="20"/>
                <w:szCs w:val="20"/>
              </w:rPr>
              <w:t>50% of big 6</w:t>
            </w:r>
          </w:p>
        </w:tc>
        <w:tc>
          <w:tcPr>
            <w:tcW w:w="1418" w:type="dxa"/>
            <w:shd w:val="clear" w:color="auto" w:fill="auto"/>
            <w:vAlign w:val="center"/>
            <w:hideMark/>
          </w:tcPr>
          <w:p w14:paraId="7B22FE9F" w14:textId="77777777" w:rsidR="00800D01" w:rsidRPr="005A68BB" w:rsidRDefault="00800D01">
            <w:pPr>
              <w:rPr>
                <w:color w:val="000000"/>
                <w:sz w:val="20"/>
                <w:szCs w:val="20"/>
              </w:rPr>
            </w:pPr>
          </w:p>
        </w:tc>
        <w:tc>
          <w:tcPr>
            <w:tcW w:w="1694" w:type="dxa"/>
            <w:shd w:val="clear" w:color="auto" w:fill="auto"/>
            <w:noWrap/>
            <w:vAlign w:val="bottom"/>
            <w:hideMark/>
          </w:tcPr>
          <w:p w14:paraId="088F0F67" w14:textId="77777777" w:rsidR="00800D01" w:rsidRPr="005A68BB" w:rsidRDefault="00800D01">
            <w:pPr>
              <w:jc w:val="right"/>
              <w:rPr>
                <w:color w:val="000000"/>
                <w:sz w:val="20"/>
                <w:szCs w:val="20"/>
              </w:rPr>
            </w:pPr>
            <w:r w:rsidRPr="005A68BB">
              <w:rPr>
                <w:color w:val="000000"/>
                <w:sz w:val="20"/>
                <w:szCs w:val="20"/>
              </w:rPr>
              <w:t>22.2</w:t>
            </w:r>
          </w:p>
        </w:tc>
        <w:tc>
          <w:tcPr>
            <w:tcW w:w="960" w:type="dxa"/>
            <w:shd w:val="clear" w:color="auto" w:fill="auto"/>
            <w:noWrap/>
            <w:vAlign w:val="bottom"/>
            <w:hideMark/>
          </w:tcPr>
          <w:p w14:paraId="734E9CC9" w14:textId="77777777" w:rsidR="00800D01" w:rsidRPr="005A68BB" w:rsidRDefault="00800D01">
            <w:pPr>
              <w:jc w:val="right"/>
              <w:rPr>
                <w:color w:val="000000"/>
                <w:sz w:val="20"/>
                <w:szCs w:val="20"/>
              </w:rPr>
            </w:pPr>
            <w:r w:rsidRPr="005A68BB">
              <w:rPr>
                <w:color w:val="000000"/>
                <w:sz w:val="20"/>
                <w:szCs w:val="20"/>
              </w:rPr>
              <w:t>9.1</w:t>
            </w:r>
          </w:p>
        </w:tc>
        <w:tc>
          <w:tcPr>
            <w:tcW w:w="1380" w:type="dxa"/>
            <w:shd w:val="clear" w:color="auto" w:fill="auto"/>
            <w:noWrap/>
            <w:vAlign w:val="bottom"/>
            <w:hideMark/>
          </w:tcPr>
          <w:p w14:paraId="29E1B7F8" w14:textId="77777777" w:rsidR="00800D01" w:rsidRPr="005A68BB" w:rsidRDefault="00800D01">
            <w:pPr>
              <w:jc w:val="right"/>
              <w:rPr>
                <w:color w:val="000000"/>
                <w:sz w:val="20"/>
                <w:szCs w:val="20"/>
              </w:rPr>
            </w:pPr>
            <w:r w:rsidRPr="005A68BB">
              <w:rPr>
                <w:color w:val="000000"/>
                <w:sz w:val="20"/>
                <w:szCs w:val="20"/>
              </w:rPr>
              <w:t>2134.5</w:t>
            </w:r>
          </w:p>
        </w:tc>
        <w:tc>
          <w:tcPr>
            <w:tcW w:w="960" w:type="dxa"/>
            <w:shd w:val="clear" w:color="auto" w:fill="auto"/>
            <w:noWrap/>
            <w:vAlign w:val="bottom"/>
            <w:hideMark/>
          </w:tcPr>
          <w:p w14:paraId="535B5CC4" w14:textId="77777777" w:rsidR="00800D01" w:rsidRPr="005A68BB" w:rsidRDefault="00800D01">
            <w:pPr>
              <w:jc w:val="right"/>
              <w:rPr>
                <w:color w:val="000000"/>
                <w:sz w:val="20"/>
                <w:szCs w:val="20"/>
              </w:rPr>
            </w:pPr>
            <w:r w:rsidRPr="005A68BB">
              <w:rPr>
                <w:color w:val="000000"/>
                <w:sz w:val="20"/>
                <w:szCs w:val="20"/>
              </w:rPr>
              <w:t>340.0</w:t>
            </w:r>
          </w:p>
        </w:tc>
        <w:tc>
          <w:tcPr>
            <w:tcW w:w="960" w:type="dxa"/>
            <w:shd w:val="clear" w:color="auto" w:fill="auto"/>
            <w:noWrap/>
            <w:vAlign w:val="bottom"/>
            <w:hideMark/>
          </w:tcPr>
          <w:p w14:paraId="7302A377" w14:textId="77777777" w:rsidR="00800D01" w:rsidRPr="005A68BB" w:rsidRDefault="00800D01">
            <w:pPr>
              <w:jc w:val="right"/>
              <w:rPr>
                <w:color w:val="000000"/>
                <w:sz w:val="20"/>
                <w:szCs w:val="20"/>
              </w:rPr>
            </w:pPr>
            <w:r w:rsidRPr="005A68BB">
              <w:rPr>
                <w:color w:val="000000"/>
                <w:sz w:val="20"/>
                <w:szCs w:val="20"/>
              </w:rPr>
              <w:t>2474.5</w:t>
            </w:r>
          </w:p>
        </w:tc>
      </w:tr>
    </w:tbl>
    <w:p w14:paraId="33A7BFBE" w14:textId="2BDDEFFD" w:rsidR="00D66B34" w:rsidRPr="005A68BB" w:rsidRDefault="00800D01" w:rsidP="00F15725">
      <w:pPr>
        <w:rPr>
          <w:sz w:val="20"/>
          <w:szCs w:val="20"/>
        </w:rPr>
      </w:pPr>
      <w:r w:rsidRPr="005A68BB">
        <w:rPr>
          <w:rFonts w:cs="Arial"/>
          <w:color w:val="000000"/>
          <w:sz w:val="20"/>
          <w:szCs w:val="20"/>
        </w:rPr>
        <w:t>Source:</w:t>
      </w:r>
      <w:hyperlink r:id="rId22" w:history="1">
        <w:r w:rsidRPr="005A68BB">
          <w:rPr>
            <w:rStyle w:val="Hyperlink"/>
            <w:rFonts w:cs="Arial"/>
            <w:sz w:val="20"/>
            <w:szCs w:val="20"/>
          </w:rPr>
          <w:t xml:space="preserve"> Corporate Watch 2014</w:t>
        </w:r>
      </w:hyperlink>
      <w:r w:rsidRPr="005A68BB">
        <w:rPr>
          <w:rFonts w:cs="Arial"/>
          <w:color w:val="000000"/>
          <w:sz w:val="20"/>
          <w:szCs w:val="20"/>
        </w:rPr>
        <w:t xml:space="preserve"> </w:t>
      </w:r>
      <w:r w:rsidRPr="005A68BB">
        <w:rPr>
          <w:sz w:val="20"/>
          <w:szCs w:val="20"/>
        </w:rPr>
        <w:t>Energy, rail and water privatisation costs UK households £250 a year</w:t>
      </w:r>
      <w:r w:rsidRPr="005A68BB">
        <w:rPr>
          <w:rFonts w:cs="Arial"/>
          <w:color w:val="000000"/>
          <w:sz w:val="20"/>
          <w:szCs w:val="20"/>
        </w:rPr>
        <w:t xml:space="preserve">; detailed report and tables </w:t>
      </w:r>
      <w:r w:rsidR="00F15725" w:rsidRPr="005A68BB">
        <w:rPr>
          <w:rFonts w:cs="Arial"/>
          <w:color w:val="000000"/>
          <w:sz w:val="20"/>
          <w:szCs w:val="20"/>
        </w:rPr>
        <w:t xml:space="preserve">and PSIRU calculations. </w:t>
      </w:r>
      <w:r w:rsidR="00682C0E" w:rsidRPr="005A68BB">
        <w:rPr>
          <w:sz w:val="20"/>
          <w:szCs w:val="20"/>
        </w:rPr>
        <w:t xml:space="preserve">Equity and debt for British Gas and E.on estimated by PSIRU </w:t>
      </w:r>
      <w:r w:rsidR="00F15725" w:rsidRPr="005A68BB">
        <w:rPr>
          <w:sz w:val="20"/>
          <w:szCs w:val="20"/>
        </w:rPr>
        <w:t xml:space="preserve">from Corporate Watch data </w:t>
      </w:r>
      <w:r w:rsidR="00682C0E" w:rsidRPr="005A68BB">
        <w:rPr>
          <w:sz w:val="20"/>
          <w:szCs w:val="20"/>
        </w:rPr>
        <w:t>on the basis that dividends represent 10% of equity, and interest 4% of borrowings</w:t>
      </w:r>
      <w:r w:rsidR="00BC1189" w:rsidRPr="005A68BB">
        <w:rPr>
          <w:sz w:val="20"/>
          <w:szCs w:val="20"/>
        </w:rPr>
        <w:t>;</w:t>
      </w:r>
      <w:r w:rsidR="00797265">
        <w:rPr>
          <w:sz w:val="20"/>
          <w:szCs w:val="20"/>
        </w:rPr>
        <w:t xml:space="preserve"> nPower</w:t>
      </w:r>
      <w:r w:rsidR="005A68BB" w:rsidRPr="005A68BB">
        <w:rPr>
          <w:sz w:val="20"/>
          <w:szCs w:val="20"/>
        </w:rPr>
        <w:t xml:space="preserve"> </w:t>
      </w:r>
      <w:r w:rsidR="005A68BB" w:rsidRPr="005A68BB">
        <w:rPr>
          <w:rFonts w:cs="Arial"/>
          <w:color w:val="000000"/>
          <w:sz w:val="20"/>
          <w:szCs w:val="20"/>
        </w:rPr>
        <w:t>dividends estimated as 10% of equity; companies outside Big 6 excluded.</w:t>
      </w:r>
    </w:p>
    <w:p w14:paraId="12ED5A32" w14:textId="22733720" w:rsidR="002845ED" w:rsidRDefault="002845ED" w:rsidP="00BD317B">
      <w:pPr>
        <w:pStyle w:val="Heading7"/>
        <w:rPr>
          <w:szCs w:val="20"/>
        </w:rPr>
      </w:pPr>
      <w:bookmarkStart w:id="85" w:name="_Toc448185444"/>
      <w:r>
        <w:t>Potential further savings from refinancing existing debt (transmission, distribution and 50% of Big 6 generation and supply)</w:t>
      </w:r>
      <w:bookmarkEnd w:id="85"/>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843"/>
      </w:tblGrid>
      <w:tr w:rsidR="003C57DA" w:rsidRPr="00E04EB4" w14:paraId="225FD7DC" w14:textId="77777777" w:rsidTr="00E04EB4">
        <w:trPr>
          <w:trHeight w:val="255"/>
        </w:trPr>
        <w:tc>
          <w:tcPr>
            <w:tcW w:w="6237" w:type="dxa"/>
            <w:shd w:val="clear" w:color="auto" w:fill="auto"/>
            <w:noWrap/>
            <w:vAlign w:val="bottom"/>
            <w:hideMark/>
          </w:tcPr>
          <w:p w14:paraId="791D56C2" w14:textId="4037E3D0" w:rsidR="002845ED" w:rsidRPr="00E04EB4" w:rsidRDefault="002845ED">
            <w:pPr>
              <w:rPr>
                <w:rFonts w:ascii="Calibri" w:hAnsi="Calibri"/>
                <w:color w:val="000000"/>
                <w:sz w:val="20"/>
                <w:szCs w:val="20"/>
              </w:rPr>
            </w:pPr>
            <w:r w:rsidRPr="005A68BB">
              <w:rPr>
                <w:rFonts w:ascii="Calibri" w:hAnsi="Calibri"/>
                <w:color w:val="000000"/>
                <w:sz w:val="20"/>
                <w:szCs w:val="20"/>
              </w:rPr>
              <w:t>Debt to refinance</w:t>
            </w:r>
            <w:r w:rsidRPr="00E04EB4">
              <w:rPr>
                <w:rFonts w:ascii="Calibri" w:hAnsi="Calibri"/>
                <w:color w:val="000000"/>
                <w:sz w:val="20"/>
                <w:szCs w:val="20"/>
              </w:rPr>
              <w:t xml:space="preserve"> </w:t>
            </w:r>
            <w:r w:rsidRPr="00E04EB4">
              <w:rPr>
                <w:color w:val="000000"/>
                <w:sz w:val="20"/>
                <w:szCs w:val="20"/>
              </w:rPr>
              <w:t>(£bn.)</w:t>
            </w:r>
          </w:p>
        </w:tc>
        <w:tc>
          <w:tcPr>
            <w:tcW w:w="1843" w:type="dxa"/>
            <w:shd w:val="clear" w:color="auto" w:fill="auto"/>
            <w:noWrap/>
            <w:vAlign w:val="bottom"/>
            <w:hideMark/>
          </w:tcPr>
          <w:p w14:paraId="75964EF4" w14:textId="77777777" w:rsidR="002845ED" w:rsidRPr="00E04EB4" w:rsidRDefault="002845ED">
            <w:pPr>
              <w:jc w:val="right"/>
              <w:rPr>
                <w:rFonts w:ascii="Calibri" w:hAnsi="Calibri"/>
                <w:color w:val="000000"/>
                <w:sz w:val="20"/>
                <w:szCs w:val="20"/>
              </w:rPr>
            </w:pPr>
            <w:r w:rsidRPr="00E04EB4">
              <w:rPr>
                <w:rFonts w:ascii="Calibri" w:hAnsi="Calibri"/>
                <w:color w:val="000000"/>
                <w:sz w:val="20"/>
                <w:szCs w:val="20"/>
              </w:rPr>
              <w:t>44.5</w:t>
            </w:r>
          </w:p>
        </w:tc>
      </w:tr>
      <w:tr w:rsidR="003C57DA" w:rsidRPr="00E04EB4" w14:paraId="2D153F28" w14:textId="77777777" w:rsidTr="00E04EB4">
        <w:trPr>
          <w:trHeight w:val="255"/>
        </w:trPr>
        <w:tc>
          <w:tcPr>
            <w:tcW w:w="6237" w:type="dxa"/>
            <w:shd w:val="clear" w:color="auto" w:fill="auto"/>
            <w:noWrap/>
            <w:vAlign w:val="bottom"/>
            <w:hideMark/>
          </w:tcPr>
          <w:p w14:paraId="51E8D814" w14:textId="0563B816" w:rsidR="002845ED" w:rsidRPr="00E04EB4" w:rsidRDefault="002845ED" w:rsidP="003C57DA">
            <w:pPr>
              <w:rPr>
                <w:rFonts w:ascii="Calibri" w:hAnsi="Calibri"/>
                <w:color w:val="000000"/>
                <w:sz w:val="20"/>
                <w:szCs w:val="20"/>
              </w:rPr>
            </w:pPr>
            <w:r w:rsidRPr="00E04EB4">
              <w:rPr>
                <w:rFonts w:ascii="Calibri" w:hAnsi="Calibri"/>
                <w:color w:val="000000"/>
                <w:sz w:val="20"/>
                <w:szCs w:val="20"/>
              </w:rPr>
              <w:t xml:space="preserve">Interest saved </w:t>
            </w:r>
            <w:r w:rsidRPr="00E04EB4">
              <w:rPr>
                <w:color w:val="000000"/>
                <w:sz w:val="20"/>
                <w:szCs w:val="20"/>
              </w:rPr>
              <w:t>(£bn.)</w:t>
            </w:r>
          </w:p>
        </w:tc>
        <w:tc>
          <w:tcPr>
            <w:tcW w:w="1843" w:type="dxa"/>
            <w:shd w:val="clear" w:color="auto" w:fill="auto"/>
            <w:noWrap/>
            <w:vAlign w:val="bottom"/>
            <w:hideMark/>
          </w:tcPr>
          <w:p w14:paraId="6CB66A34" w14:textId="77777777" w:rsidR="002845ED" w:rsidRPr="00E04EB4" w:rsidRDefault="002845ED">
            <w:pPr>
              <w:jc w:val="right"/>
              <w:rPr>
                <w:rFonts w:ascii="Calibri" w:hAnsi="Calibri"/>
                <w:color w:val="000000"/>
                <w:sz w:val="20"/>
                <w:szCs w:val="20"/>
              </w:rPr>
            </w:pPr>
            <w:r w:rsidRPr="00E04EB4">
              <w:rPr>
                <w:rFonts w:ascii="Calibri" w:hAnsi="Calibri"/>
                <w:color w:val="000000"/>
                <w:sz w:val="20"/>
                <w:szCs w:val="20"/>
              </w:rPr>
              <w:t>2.0</w:t>
            </w:r>
          </w:p>
        </w:tc>
      </w:tr>
      <w:tr w:rsidR="003C57DA" w:rsidRPr="00E04EB4" w14:paraId="0F6EA140" w14:textId="77777777" w:rsidTr="00E04EB4">
        <w:trPr>
          <w:trHeight w:val="255"/>
        </w:trPr>
        <w:tc>
          <w:tcPr>
            <w:tcW w:w="6237" w:type="dxa"/>
            <w:shd w:val="clear" w:color="auto" w:fill="auto"/>
            <w:noWrap/>
            <w:vAlign w:val="bottom"/>
            <w:hideMark/>
          </w:tcPr>
          <w:p w14:paraId="2324BB86" w14:textId="43255E38" w:rsidR="002845ED" w:rsidRPr="00E04EB4" w:rsidRDefault="002845ED" w:rsidP="003C57DA">
            <w:pPr>
              <w:rPr>
                <w:rFonts w:ascii="Calibri" w:hAnsi="Calibri"/>
                <w:color w:val="000000"/>
                <w:sz w:val="20"/>
                <w:szCs w:val="20"/>
              </w:rPr>
            </w:pPr>
            <w:r w:rsidRPr="00E04EB4">
              <w:rPr>
                <w:rFonts w:ascii="Calibri" w:hAnsi="Calibri"/>
                <w:color w:val="000000"/>
                <w:sz w:val="20"/>
                <w:szCs w:val="20"/>
              </w:rPr>
              <w:t xml:space="preserve">Annual cost of gilts for refinancing @3% </w:t>
            </w:r>
            <w:r w:rsidRPr="00E04EB4">
              <w:rPr>
                <w:color w:val="000000"/>
                <w:sz w:val="20"/>
                <w:szCs w:val="20"/>
              </w:rPr>
              <w:t>(£bn.)</w:t>
            </w:r>
          </w:p>
        </w:tc>
        <w:tc>
          <w:tcPr>
            <w:tcW w:w="1843" w:type="dxa"/>
            <w:shd w:val="clear" w:color="auto" w:fill="auto"/>
            <w:noWrap/>
            <w:vAlign w:val="bottom"/>
            <w:hideMark/>
          </w:tcPr>
          <w:p w14:paraId="533ABCED" w14:textId="77777777" w:rsidR="002845ED" w:rsidRPr="00E04EB4" w:rsidRDefault="002845ED">
            <w:pPr>
              <w:jc w:val="right"/>
              <w:rPr>
                <w:rFonts w:ascii="Calibri" w:hAnsi="Calibri"/>
                <w:color w:val="000000"/>
                <w:sz w:val="20"/>
                <w:szCs w:val="20"/>
              </w:rPr>
            </w:pPr>
            <w:r w:rsidRPr="00E04EB4">
              <w:rPr>
                <w:rFonts w:ascii="Calibri" w:hAnsi="Calibri"/>
                <w:color w:val="000000"/>
                <w:sz w:val="20"/>
                <w:szCs w:val="20"/>
              </w:rPr>
              <w:t>1.3</w:t>
            </w:r>
          </w:p>
        </w:tc>
      </w:tr>
      <w:tr w:rsidR="003C57DA" w:rsidRPr="00E04EB4" w14:paraId="6A55B5C4" w14:textId="77777777" w:rsidTr="00E04EB4">
        <w:trPr>
          <w:trHeight w:val="255"/>
        </w:trPr>
        <w:tc>
          <w:tcPr>
            <w:tcW w:w="6237" w:type="dxa"/>
            <w:shd w:val="clear" w:color="auto" w:fill="auto"/>
            <w:noWrap/>
            <w:vAlign w:val="bottom"/>
            <w:hideMark/>
          </w:tcPr>
          <w:p w14:paraId="222CBCDD" w14:textId="7264102B" w:rsidR="002845ED" w:rsidRPr="00E04EB4" w:rsidRDefault="002845ED">
            <w:pPr>
              <w:rPr>
                <w:rFonts w:ascii="Calibri" w:hAnsi="Calibri"/>
                <w:color w:val="000000"/>
                <w:sz w:val="20"/>
                <w:szCs w:val="20"/>
              </w:rPr>
            </w:pPr>
            <w:r w:rsidRPr="00E04EB4">
              <w:rPr>
                <w:rFonts w:ascii="Calibri" w:hAnsi="Calibri"/>
                <w:color w:val="000000"/>
                <w:sz w:val="20"/>
                <w:szCs w:val="20"/>
              </w:rPr>
              <w:t xml:space="preserve">Net annual saving </w:t>
            </w:r>
            <w:r w:rsidRPr="00E04EB4">
              <w:rPr>
                <w:color w:val="000000"/>
                <w:sz w:val="20"/>
                <w:szCs w:val="20"/>
              </w:rPr>
              <w:t>(£bn.)</w:t>
            </w:r>
          </w:p>
        </w:tc>
        <w:tc>
          <w:tcPr>
            <w:tcW w:w="1843" w:type="dxa"/>
            <w:shd w:val="clear" w:color="auto" w:fill="auto"/>
            <w:noWrap/>
            <w:vAlign w:val="bottom"/>
            <w:hideMark/>
          </w:tcPr>
          <w:p w14:paraId="29562EFF" w14:textId="77777777" w:rsidR="002845ED" w:rsidRPr="00E04EB4" w:rsidRDefault="002845ED">
            <w:pPr>
              <w:jc w:val="right"/>
              <w:rPr>
                <w:rFonts w:ascii="Calibri" w:hAnsi="Calibri"/>
                <w:color w:val="000000"/>
                <w:sz w:val="20"/>
                <w:szCs w:val="20"/>
              </w:rPr>
            </w:pPr>
            <w:r w:rsidRPr="00E04EB4">
              <w:rPr>
                <w:rFonts w:ascii="Calibri" w:hAnsi="Calibri"/>
                <w:color w:val="000000"/>
                <w:sz w:val="20"/>
                <w:szCs w:val="20"/>
              </w:rPr>
              <w:t>0.7</w:t>
            </w:r>
          </w:p>
        </w:tc>
      </w:tr>
      <w:tr w:rsidR="003C57DA" w:rsidRPr="00E04EB4" w14:paraId="5BFD8EEA" w14:textId="77777777" w:rsidTr="00E04EB4">
        <w:trPr>
          <w:trHeight w:val="255"/>
        </w:trPr>
        <w:tc>
          <w:tcPr>
            <w:tcW w:w="6237" w:type="dxa"/>
            <w:shd w:val="clear" w:color="auto" w:fill="auto"/>
            <w:noWrap/>
            <w:vAlign w:val="bottom"/>
            <w:hideMark/>
          </w:tcPr>
          <w:p w14:paraId="752B04D4" w14:textId="09787D07" w:rsidR="002845ED" w:rsidRPr="00E04EB4" w:rsidRDefault="002845ED" w:rsidP="003C57DA">
            <w:pPr>
              <w:rPr>
                <w:rFonts w:ascii="Calibri" w:hAnsi="Calibri"/>
                <w:color w:val="000000"/>
                <w:sz w:val="20"/>
                <w:szCs w:val="20"/>
              </w:rPr>
            </w:pPr>
            <w:r w:rsidRPr="00E04EB4">
              <w:rPr>
                <w:rFonts w:ascii="Calibri" w:hAnsi="Calibri"/>
                <w:color w:val="000000"/>
                <w:sz w:val="20"/>
                <w:szCs w:val="20"/>
              </w:rPr>
              <w:t xml:space="preserve">% return </w:t>
            </w:r>
          </w:p>
        </w:tc>
        <w:tc>
          <w:tcPr>
            <w:tcW w:w="1843" w:type="dxa"/>
            <w:shd w:val="clear" w:color="auto" w:fill="auto"/>
            <w:noWrap/>
            <w:vAlign w:val="bottom"/>
            <w:hideMark/>
          </w:tcPr>
          <w:p w14:paraId="0E65370C" w14:textId="77777777" w:rsidR="002845ED" w:rsidRPr="00E04EB4" w:rsidRDefault="002845ED">
            <w:pPr>
              <w:jc w:val="right"/>
              <w:rPr>
                <w:rFonts w:ascii="Calibri" w:hAnsi="Calibri"/>
                <w:color w:val="000000"/>
                <w:sz w:val="20"/>
                <w:szCs w:val="20"/>
              </w:rPr>
            </w:pPr>
            <w:r w:rsidRPr="00E04EB4">
              <w:rPr>
                <w:rFonts w:ascii="Calibri" w:hAnsi="Calibri"/>
                <w:color w:val="000000"/>
                <w:sz w:val="20"/>
                <w:szCs w:val="20"/>
              </w:rPr>
              <w:t>1.5</w:t>
            </w:r>
          </w:p>
        </w:tc>
      </w:tr>
      <w:tr w:rsidR="003C57DA" w:rsidRPr="00E04EB4" w14:paraId="06E19FA1" w14:textId="77777777" w:rsidTr="00E04EB4">
        <w:trPr>
          <w:trHeight w:val="255"/>
        </w:trPr>
        <w:tc>
          <w:tcPr>
            <w:tcW w:w="6237" w:type="dxa"/>
            <w:shd w:val="clear" w:color="auto" w:fill="auto"/>
            <w:noWrap/>
            <w:vAlign w:val="bottom"/>
            <w:hideMark/>
          </w:tcPr>
          <w:p w14:paraId="23841C3E" w14:textId="77777777" w:rsidR="003C57DA" w:rsidRPr="00E04EB4" w:rsidRDefault="003C57DA" w:rsidP="00DF4E12">
            <w:pPr>
              <w:rPr>
                <w:sz w:val="20"/>
                <w:szCs w:val="20"/>
              </w:rPr>
            </w:pPr>
            <w:r w:rsidRPr="00E04EB4">
              <w:rPr>
                <w:color w:val="000000"/>
                <w:sz w:val="20"/>
                <w:szCs w:val="20"/>
              </w:rPr>
              <w:t>Annual saving per household (£)</w:t>
            </w:r>
          </w:p>
        </w:tc>
        <w:tc>
          <w:tcPr>
            <w:tcW w:w="1843" w:type="dxa"/>
            <w:shd w:val="clear" w:color="auto" w:fill="auto"/>
            <w:noWrap/>
            <w:vAlign w:val="bottom"/>
            <w:hideMark/>
          </w:tcPr>
          <w:p w14:paraId="1E3C359E" w14:textId="77777777" w:rsidR="003C57DA" w:rsidRPr="00E04EB4" w:rsidRDefault="003C57DA" w:rsidP="00DF4E12">
            <w:pPr>
              <w:jc w:val="right"/>
              <w:rPr>
                <w:rFonts w:ascii="Calibri" w:hAnsi="Calibri"/>
                <w:color w:val="000000"/>
                <w:sz w:val="20"/>
                <w:szCs w:val="20"/>
              </w:rPr>
            </w:pPr>
            <w:r w:rsidRPr="00E04EB4">
              <w:rPr>
                <w:rFonts w:ascii="Calibri" w:hAnsi="Calibri"/>
                <w:color w:val="000000"/>
                <w:sz w:val="20"/>
                <w:szCs w:val="20"/>
              </w:rPr>
              <w:t>24.6</w:t>
            </w:r>
          </w:p>
        </w:tc>
      </w:tr>
      <w:tr w:rsidR="003C57DA" w:rsidRPr="00E04EB4" w14:paraId="47BAFEE4" w14:textId="77777777" w:rsidTr="00E04EB4">
        <w:trPr>
          <w:trHeight w:val="255"/>
        </w:trPr>
        <w:tc>
          <w:tcPr>
            <w:tcW w:w="6237" w:type="dxa"/>
            <w:shd w:val="clear" w:color="auto" w:fill="auto"/>
            <w:noWrap/>
            <w:vAlign w:val="bottom"/>
            <w:hideMark/>
          </w:tcPr>
          <w:p w14:paraId="18B5A3EE" w14:textId="77777777" w:rsidR="003C57DA" w:rsidRPr="00E04EB4" w:rsidRDefault="003C57DA" w:rsidP="00DF4E12">
            <w:pPr>
              <w:rPr>
                <w:rFonts w:ascii="Calibri" w:hAnsi="Calibri"/>
                <w:color w:val="000000"/>
                <w:sz w:val="20"/>
                <w:szCs w:val="20"/>
              </w:rPr>
            </w:pPr>
            <w:r w:rsidRPr="00E04EB4">
              <w:rPr>
                <w:color w:val="000000"/>
                <w:sz w:val="20"/>
                <w:szCs w:val="20"/>
              </w:rPr>
              <w:t>Value per household (as % of average gas and electricity bills)</w:t>
            </w:r>
          </w:p>
        </w:tc>
        <w:tc>
          <w:tcPr>
            <w:tcW w:w="1843" w:type="dxa"/>
            <w:shd w:val="clear" w:color="auto" w:fill="auto"/>
            <w:noWrap/>
            <w:vAlign w:val="bottom"/>
            <w:hideMark/>
          </w:tcPr>
          <w:p w14:paraId="0B5E9D08" w14:textId="77777777" w:rsidR="003C57DA" w:rsidRPr="00E04EB4" w:rsidRDefault="003C57DA" w:rsidP="00DF4E12">
            <w:pPr>
              <w:jc w:val="right"/>
              <w:rPr>
                <w:rFonts w:ascii="Calibri" w:hAnsi="Calibri"/>
                <w:color w:val="000000"/>
                <w:sz w:val="20"/>
                <w:szCs w:val="20"/>
              </w:rPr>
            </w:pPr>
            <w:r w:rsidRPr="00E04EB4">
              <w:rPr>
                <w:rFonts w:ascii="Calibri" w:hAnsi="Calibri"/>
                <w:color w:val="000000"/>
                <w:sz w:val="20"/>
                <w:szCs w:val="20"/>
              </w:rPr>
              <w:t>-2.2</w:t>
            </w:r>
          </w:p>
        </w:tc>
      </w:tr>
    </w:tbl>
    <w:p w14:paraId="7EC64E93" w14:textId="77777777" w:rsidR="003C57DA" w:rsidRPr="00E04EB4" w:rsidRDefault="003C57DA" w:rsidP="003C57DA">
      <w:pPr>
        <w:rPr>
          <w:sz w:val="20"/>
          <w:szCs w:val="20"/>
        </w:rPr>
      </w:pPr>
      <w:r w:rsidRPr="00E04EB4">
        <w:rPr>
          <w:sz w:val="20"/>
          <w:szCs w:val="20"/>
        </w:rPr>
        <w:t>Source: calculated from previous tables, and Family Expenditure Survey 2012</w:t>
      </w:r>
    </w:p>
    <w:p w14:paraId="1217B946" w14:textId="77777777" w:rsidR="002845ED" w:rsidRDefault="002845ED" w:rsidP="00F15725">
      <w:pPr>
        <w:rPr>
          <w:sz w:val="20"/>
          <w:szCs w:val="20"/>
        </w:rPr>
      </w:pPr>
    </w:p>
    <w:p w14:paraId="21874FDB" w14:textId="079250D1" w:rsidR="002845ED" w:rsidRDefault="002845ED" w:rsidP="00F15725">
      <w:pPr>
        <w:rPr>
          <w:sz w:val="20"/>
          <w:szCs w:val="20"/>
        </w:rPr>
      </w:pPr>
    </w:p>
    <w:p w14:paraId="13330B70" w14:textId="396E62BF" w:rsidR="002845ED" w:rsidRDefault="002845ED" w:rsidP="00F15725">
      <w:pPr>
        <w:rPr>
          <w:sz w:val="20"/>
          <w:szCs w:val="20"/>
        </w:rPr>
      </w:pPr>
    </w:p>
    <w:p w14:paraId="5ACF1B2B" w14:textId="77777777" w:rsidR="002845ED" w:rsidRDefault="002845ED" w:rsidP="00F15725">
      <w:pPr>
        <w:rPr>
          <w:sz w:val="20"/>
          <w:szCs w:val="20"/>
        </w:rPr>
      </w:pPr>
    </w:p>
    <w:p w14:paraId="00C21E85" w14:textId="71CC9FB3" w:rsidR="00F02140" w:rsidRDefault="00F02140" w:rsidP="004857B0">
      <w:pPr>
        <w:pStyle w:val="Heading2"/>
      </w:pPr>
      <w:bookmarkStart w:id="86" w:name="_Toc448185445"/>
      <w:r>
        <w:t>Public ownership of energy operators in EU</w:t>
      </w:r>
      <w:bookmarkEnd w:id="86"/>
    </w:p>
    <w:p w14:paraId="05945BEA" w14:textId="3DD7ACE2" w:rsidR="00F02140" w:rsidRDefault="00F02140" w:rsidP="00004A4B">
      <w:pPr>
        <w:pStyle w:val="Heading8"/>
      </w:pPr>
      <w:bookmarkStart w:id="87" w:name="_Toc448185446"/>
      <w:r w:rsidRPr="00F02140">
        <w:t>Transmission in Europe:</w:t>
      </w:r>
      <w:r w:rsidR="00797265">
        <w:t xml:space="preserve"> </w:t>
      </w:r>
      <w:r w:rsidRPr="00F02140">
        <w:t>public</w:t>
      </w:r>
      <w:r w:rsidR="00CA6307">
        <w:t xml:space="preserve"> ownership in many countries</w:t>
      </w:r>
      <w:bookmarkEnd w:id="87"/>
    </w:p>
    <w:p w14:paraId="02FB0C1F" w14:textId="17C308D8" w:rsidR="00F02140" w:rsidRDefault="00F02140" w:rsidP="00A625B0">
      <w:pPr>
        <w:jc w:val="center"/>
      </w:pPr>
      <w:r w:rsidRPr="00F02140">
        <w:rPr>
          <w:noProof/>
        </w:rPr>
        <w:lastRenderedPageBreak/>
        <w:drawing>
          <wp:inline distT="0" distB="0" distL="0" distR="0" wp14:anchorId="303714E2" wp14:editId="23C9E86C">
            <wp:extent cx="4161600" cy="405638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3"/>
                    <a:stretch>
                      <a:fillRect/>
                    </a:stretch>
                  </pic:blipFill>
                  <pic:spPr>
                    <a:xfrm>
                      <a:off x="0" y="0"/>
                      <a:ext cx="4203885" cy="4097595"/>
                    </a:xfrm>
                    <a:prstGeom prst="rect">
                      <a:avLst/>
                    </a:prstGeom>
                  </pic:spPr>
                </pic:pic>
              </a:graphicData>
            </a:graphic>
          </wp:inline>
        </w:drawing>
      </w:r>
    </w:p>
    <w:p w14:paraId="28C08689" w14:textId="612CA377" w:rsidR="00AD32DB" w:rsidRPr="00A625B0" w:rsidRDefault="00AD32DB" w:rsidP="00A625B0">
      <w:pPr>
        <w:rPr>
          <w:sz w:val="20"/>
          <w:szCs w:val="20"/>
        </w:rPr>
      </w:pPr>
      <w:r w:rsidRPr="00A625B0">
        <w:rPr>
          <w:sz w:val="20"/>
          <w:szCs w:val="20"/>
        </w:rPr>
        <w:t xml:space="preserve">Amprion 2015 </w:t>
      </w:r>
      <w:r w:rsidRPr="00A625B0">
        <w:rPr>
          <w:color w:val="4A1E6E"/>
          <w:sz w:val="20"/>
          <w:szCs w:val="20"/>
        </w:rPr>
        <w:t>Challenges for an Independent Transmission Operator in terms of ownership and system operation</w:t>
      </w:r>
      <w:r w:rsidRPr="00A625B0">
        <w:rPr>
          <w:sz w:val="20"/>
          <w:szCs w:val="20"/>
        </w:rPr>
        <w:t xml:space="preserve"> </w:t>
      </w:r>
      <w:hyperlink r:id="rId24" w:history="1">
        <w:r w:rsidRPr="00A625B0">
          <w:rPr>
            <w:rStyle w:val="Hyperlink"/>
            <w:sz w:val="20"/>
            <w:szCs w:val="20"/>
          </w:rPr>
          <w:t>https://www.iea.org/publications/freepublications/publication/REPOWERINGMARKETS.pdf</w:t>
        </w:r>
      </w:hyperlink>
      <w:r w:rsidRPr="00A625B0">
        <w:rPr>
          <w:sz w:val="20"/>
          <w:szCs w:val="20"/>
        </w:rPr>
        <w:t xml:space="preserve"> </w:t>
      </w:r>
    </w:p>
    <w:p w14:paraId="4ABB6965" w14:textId="14BE7065" w:rsidR="00F02140" w:rsidRDefault="00F02140" w:rsidP="00F02140">
      <w:pPr>
        <w:pStyle w:val="Heading8"/>
      </w:pPr>
      <w:bookmarkStart w:id="88" w:name="_Toc448185447"/>
      <w:r w:rsidRPr="00F02140">
        <w:t>Distribution in Europe:</w:t>
      </w:r>
      <w:r w:rsidR="00A625B0">
        <w:t xml:space="preserve"> </w:t>
      </w:r>
      <w:r w:rsidR="00A625B0" w:rsidRPr="00F02140">
        <w:t>public</w:t>
      </w:r>
      <w:r w:rsidR="00A625B0">
        <w:t xml:space="preserve"> ownership in many countries</w:t>
      </w:r>
      <w:bookmarkEnd w:id="88"/>
    </w:p>
    <w:p w14:paraId="2EAB212C" w14:textId="3C401DA2" w:rsidR="00F02140" w:rsidRDefault="00F02140" w:rsidP="00F02140"/>
    <w:p w14:paraId="02BD9CE2" w14:textId="13EE90C1" w:rsidR="00F02140" w:rsidRPr="00F02140" w:rsidRDefault="00F02140" w:rsidP="00F02140">
      <w:r w:rsidRPr="00F02140">
        <w:rPr>
          <w:noProof/>
        </w:rPr>
        <w:drawing>
          <wp:inline distT="0" distB="0" distL="0" distR="0" wp14:anchorId="4233F462" wp14:editId="7A642194">
            <wp:extent cx="4337538" cy="3524250"/>
            <wp:effectExtent l="0" t="0" r="635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5"/>
                    <a:stretch>
                      <a:fillRect/>
                    </a:stretch>
                  </pic:blipFill>
                  <pic:spPr>
                    <a:xfrm>
                      <a:off x="0" y="0"/>
                      <a:ext cx="4343215" cy="3528862"/>
                    </a:xfrm>
                    <a:prstGeom prst="rect">
                      <a:avLst/>
                    </a:prstGeom>
                  </pic:spPr>
                </pic:pic>
              </a:graphicData>
            </a:graphic>
          </wp:inline>
        </w:drawing>
      </w:r>
    </w:p>
    <w:p w14:paraId="6420369A" w14:textId="77777777" w:rsidR="00F02140" w:rsidRDefault="00F02140" w:rsidP="00F02140"/>
    <w:p w14:paraId="109ADF1D" w14:textId="353AF6DD" w:rsidR="00F02140" w:rsidRPr="00F02140" w:rsidRDefault="00F02140" w:rsidP="00F02140">
      <w:r w:rsidRPr="00F02140">
        <w:t xml:space="preserve">Eurelectric 2013 Power Distribution in Europe </w:t>
      </w:r>
      <w:hyperlink r:id="rId26" w:history="1">
        <w:r w:rsidRPr="00F02140">
          <w:rPr>
            <w:rStyle w:val="Hyperlink"/>
          </w:rPr>
          <w:t>http</w:t>
        </w:r>
      </w:hyperlink>
      <w:hyperlink r:id="rId27" w:history="1">
        <w:r w:rsidRPr="00F02140">
          <w:rPr>
            <w:rStyle w:val="Hyperlink"/>
          </w:rPr>
          <w:t>://</w:t>
        </w:r>
      </w:hyperlink>
      <w:hyperlink r:id="rId28" w:history="1">
        <w:r w:rsidRPr="00F02140">
          <w:rPr>
            <w:rStyle w:val="Hyperlink"/>
          </w:rPr>
          <w:t>www.eurelectric.org/media/113155/dso_report-web_final-2013-030-0764-01-e.pdf</w:t>
        </w:r>
      </w:hyperlink>
      <w:r w:rsidR="00797265">
        <w:rPr>
          <w:rStyle w:val="Hyperlink"/>
        </w:rPr>
        <w:t xml:space="preserve"> </w:t>
      </w:r>
    </w:p>
    <w:p w14:paraId="53BFA245" w14:textId="7D9D7B1B" w:rsidR="00F02140" w:rsidRDefault="00A625B0" w:rsidP="007F5E0E">
      <w:pPr>
        <w:pStyle w:val="Heading7"/>
      </w:pPr>
      <w:bookmarkStart w:id="89" w:name="_Toc448185448"/>
      <w:r>
        <w:t>Ownership of m</w:t>
      </w:r>
      <w:r w:rsidR="00F02140" w:rsidRPr="00F02140">
        <w:t>ajor generators in Europe: public/private ownership</w:t>
      </w:r>
      <w:bookmarkEnd w:id="89"/>
    </w:p>
    <w:tbl>
      <w:tblPr>
        <w:tblW w:w="6936" w:type="dxa"/>
        <w:tblCellMar>
          <w:left w:w="0" w:type="dxa"/>
          <w:right w:w="0" w:type="dxa"/>
        </w:tblCellMar>
        <w:tblLook w:val="04A0" w:firstRow="1" w:lastRow="0" w:firstColumn="1" w:lastColumn="0" w:noHBand="0" w:noVBand="1"/>
      </w:tblPr>
      <w:tblGrid>
        <w:gridCol w:w="2258"/>
        <w:gridCol w:w="1985"/>
        <w:gridCol w:w="1276"/>
        <w:gridCol w:w="1417"/>
      </w:tblGrid>
      <w:tr w:rsidR="00F02140" w:rsidRPr="00F02140" w14:paraId="67FFFF3C" w14:textId="77777777" w:rsidTr="00575253">
        <w:trPr>
          <w:trHeight w:val="393"/>
        </w:trPr>
        <w:tc>
          <w:tcPr>
            <w:tcW w:w="2258" w:type="dxa"/>
            <w:tcBorders>
              <w:top w:val="single" w:sz="8" w:space="0" w:color="FFFF99"/>
              <w:left w:val="single" w:sz="8" w:space="0" w:color="FFFF99"/>
              <w:bottom w:val="single" w:sz="24" w:space="0" w:color="FFFF99"/>
              <w:right w:val="single" w:sz="8" w:space="0" w:color="FFFF99"/>
            </w:tcBorders>
            <w:shd w:val="clear" w:color="auto" w:fill="00CC99"/>
            <w:tcMar>
              <w:top w:w="15" w:type="dxa"/>
              <w:left w:w="47" w:type="dxa"/>
              <w:bottom w:w="0" w:type="dxa"/>
              <w:right w:w="47" w:type="dxa"/>
            </w:tcMar>
            <w:hideMark/>
          </w:tcPr>
          <w:p w14:paraId="54E931C8" w14:textId="77777777" w:rsidR="00F02140" w:rsidRPr="00F02140" w:rsidRDefault="00F02140" w:rsidP="00F02140">
            <w:pPr>
              <w:rPr>
                <w:sz w:val="20"/>
                <w:szCs w:val="20"/>
              </w:rPr>
            </w:pPr>
            <w:r w:rsidRPr="00F02140">
              <w:rPr>
                <w:b/>
                <w:bCs/>
                <w:sz w:val="20"/>
                <w:szCs w:val="20"/>
              </w:rPr>
              <w:t>Country</w:t>
            </w:r>
          </w:p>
        </w:tc>
        <w:tc>
          <w:tcPr>
            <w:tcW w:w="1985" w:type="dxa"/>
            <w:tcBorders>
              <w:top w:val="single" w:sz="8" w:space="0" w:color="FFFF99"/>
              <w:left w:val="single" w:sz="8" w:space="0" w:color="FFFF99"/>
              <w:bottom w:val="single" w:sz="24" w:space="0" w:color="FFFF99"/>
              <w:right w:val="single" w:sz="8" w:space="0" w:color="FFFF99"/>
            </w:tcBorders>
            <w:shd w:val="clear" w:color="auto" w:fill="00CC99"/>
            <w:tcMar>
              <w:top w:w="15" w:type="dxa"/>
              <w:left w:w="47" w:type="dxa"/>
              <w:bottom w:w="0" w:type="dxa"/>
              <w:right w:w="47" w:type="dxa"/>
            </w:tcMar>
            <w:hideMark/>
          </w:tcPr>
          <w:p w14:paraId="112798E8" w14:textId="77777777" w:rsidR="00F02140" w:rsidRPr="00F02140" w:rsidRDefault="00F02140" w:rsidP="00F02140">
            <w:pPr>
              <w:rPr>
                <w:sz w:val="20"/>
                <w:szCs w:val="20"/>
              </w:rPr>
            </w:pPr>
            <w:r w:rsidRPr="00F02140">
              <w:rPr>
                <w:b/>
                <w:bCs/>
                <w:sz w:val="20"/>
                <w:szCs w:val="20"/>
              </w:rPr>
              <w:t>Company</w:t>
            </w:r>
          </w:p>
        </w:tc>
        <w:tc>
          <w:tcPr>
            <w:tcW w:w="1276" w:type="dxa"/>
            <w:tcBorders>
              <w:top w:val="single" w:sz="8" w:space="0" w:color="FFFF99"/>
              <w:left w:val="single" w:sz="8" w:space="0" w:color="FFFF99"/>
              <w:bottom w:val="single" w:sz="24" w:space="0" w:color="FFFF99"/>
              <w:right w:val="single" w:sz="8" w:space="0" w:color="FFFF99"/>
            </w:tcBorders>
            <w:shd w:val="clear" w:color="auto" w:fill="00CC99"/>
            <w:tcMar>
              <w:top w:w="15" w:type="dxa"/>
              <w:left w:w="47" w:type="dxa"/>
              <w:bottom w:w="0" w:type="dxa"/>
              <w:right w:w="47" w:type="dxa"/>
            </w:tcMar>
            <w:hideMark/>
          </w:tcPr>
          <w:p w14:paraId="3721A831" w14:textId="77777777" w:rsidR="00F02140" w:rsidRPr="00F02140" w:rsidRDefault="00F02140" w:rsidP="00F02140">
            <w:pPr>
              <w:rPr>
                <w:sz w:val="20"/>
                <w:szCs w:val="20"/>
              </w:rPr>
            </w:pPr>
            <w:r w:rsidRPr="00F02140">
              <w:rPr>
                <w:b/>
                <w:bCs/>
                <w:sz w:val="20"/>
                <w:szCs w:val="20"/>
              </w:rPr>
              <w:t>State owned</w:t>
            </w:r>
          </w:p>
        </w:tc>
        <w:tc>
          <w:tcPr>
            <w:tcW w:w="1417" w:type="dxa"/>
            <w:tcBorders>
              <w:top w:val="single" w:sz="8" w:space="0" w:color="FFFF99"/>
              <w:left w:val="single" w:sz="8" w:space="0" w:color="FFFF99"/>
              <w:bottom w:val="single" w:sz="24" w:space="0" w:color="FFFF99"/>
              <w:right w:val="single" w:sz="8" w:space="0" w:color="FFFF99"/>
            </w:tcBorders>
            <w:shd w:val="clear" w:color="auto" w:fill="00CC99"/>
            <w:tcMar>
              <w:top w:w="15" w:type="dxa"/>
              <w:left w:w="47" w:type="dxa"/>
              <w:bottom w:w="0" w:type="dxa"/>
              <w:right w:w="47" w:type="dxa"/>
            </w:tcMar>
            <w:hideMark/>
          </w:tcPr>
          <w:p w14:paraId="213E2436" w14:textId="77777777" w:rsidR="00F02140" w:rsidRPr="00F02140" w:rsidRDefault="00F02140" w:rsidP="00F02140">
            <w:pPr>
              <w:rPr>
                <w:sz w:val="20"/>
                <w:szCs w:val="20"/>
              </w:rPr>
            </w:pPr>
            <w:r w:rsidRPr="00F02140">
              <w:rPr>
                <w:b/>
                <w:bCs/>
                <w:sz w:val="20"/>
                <w:szCs w:val="20"/>
              </w:rPr>
              <w:t>Private owned</w:t>
            </w:r>
          </w:p>
        </w:tc>
      </w:tr>
      <w:tr w:rsidR="00F02140" w:rsidRPr="00F02140" w14:paraId="1AC13D17" w14:textId="77777777" w:rsidTr="00575253">
        <w:trPr>
          <w:trHeight w:val="288"/>
        </w:trPr>
        <w:tc>
          <w:tcPr>
            <w:tcW w:w="2258" w:type="dxa"/>
            <w:tcBorders>
              <w:top w:val="single" w:sz="24" w:space="0" w:color="FFFF99"/>
              <w:left w:val="single" w:sz="8" w:space="0" w:color="FFFF99"/>
              <w:bottom w:val="single" w:sz="8" w:space="0" w:color="FFFF99"/>
              <w:right w:val="single" w:sz="8" w:space="0" w:color="FFFF99"/>
            </w:tcBorders>
            <w:shd w:val="clear" w:color="auto" w:fill="00CC99"/>
            <w:tcMar>
              <w:top w:w="15" w:type="dxa"/>
              <w:left w:w="47" w:type="dxa"/>
              <w:bottom w:w="0" w:type="dxa"/>
              <w:right w:w="47" w:type="dxa"/>
            </w:tcMar>
            <w:hideMark/>
          </w:tcPr>
          <w:p w14:paraId="62EF95E8" w14:textId="77777777" w:rsidR="00F02140" w:rsidRPr="00F02140" w:rsidRDefault="00F02140" w:rsidP="00F02140">
            <w:pPr>
              <w:rPr>
                <w:sz w:val="20"/>
                <w:szCs w:val="20"/>
              </w:rPr>
            </w:pPr>
            <w:r w:rsidRPr="00F02140">
              <w:rPr>
                <w:b/>
                <w:bCs/>
                <w:sz w:val="20"/>
                <w:szCs w:val="20"/>
              </w:rPr>
              <w:t>Austria</w:t>
            </w:r>
          </w:p>
        </w:tc>
        <w:tc>
          <w:tcPr>
            <w:tcW w:w="1985" w:type="dxa"/>
            <w:tcBorders>
              <w:top w:val="single" w:sz="24"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1C56E1D1" w14:textId="77777777" w:rsidR="00F02140" w:rsidRPr="00F02140" w:rsidRDefault="00F02140" w:rsidP="00F02140">
            <w:pPr>
              <w:rPr>
                <w:sz w:val="20"/>
                <w:szCs w:val="20"/>
              </w:rPr>
            </w:pPr>
            <w:r w:rsidRPr="00F02140">
              <w:rPr>
                <w:sz w:val="20"/>
                <w:szCs w:val="20"/>
              </w:rPr>
              <w:t>Verbund/EVN</w:t>
            </w:r>
          </w:p>
        </w:tc>
        <w:tc>
          <w:tcPr>
            <w:tcW w:w="1276" w:type="dxa"/>
            <w:tcBorders>
              <w:top w:val="single" w:sz="24"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4C21BE0E" w14:textId="77777777" w:rsidR="00F02140" w:rsidRPr="00F02140" w:rsidRDefault="00F02140" w:rsidP="00575253">
            <w:pPr>
              <w:jc w:val="right"/>
              <w:rPr>
                <w:sz w:val="20"/>
                <w:szCs w:val="20"/>
              </w:rPr>
            </w:pPr>
            <w:r w:rsidRPr="00F02140">
              <w:rPr>
                <w:sz w:val="20"/>
                <w:szCs w:val="20"/>
              </w:rPr>
              <w:t>51%</w:t>
            </w:r>
          </w:p>
        </w:tc>
        <w:tc>
          <w:tcPr>
            <w:tcW w:w="1417" w:type="dxa"/>
            <w:tcBorders>
              <w:top w:val="single" w:sz="24"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45850297" w14:textId="77777777" w:rsidR="00F02140" w:rsidRPr="00F02140" w:rsidRDefault="00F02140" w:rsidP="00575253">
            <w:pPr>
              <w:jc w:val="right"/>
              <w:rPr>
                <w:sz w:val="20"/>
                <w:szCs w:val="20"/>
              </w:rPr>
            </w:pPr>
            <w:r w:rsidRPr="00F02140">
              <w:rPr>
                <w:sz w:val="20"/>
                <w:szCs w:val="20"/>
              </w:rPr>
              <w:t>49%</w:t>
            </w:r>
          </w:p>
        </w:tc>
      </w:tr>
      <w:tr w:rsidR="00F02140" w:rsidRPr="00F02140" w14:paraId="3817D7A1" w14:textId="77777777" w:rsidTr="00575253">
        <w:trPr>
          <w:trHeight w:val="288"/>
        </w:trPr>
        <w:tc>
          <w:tcPr>
            <w:tcW w:w="2258" w:type="dxa"/>
            <w:tcBorders>
              <w:top w:val="single" w:sz="8" w:space="0" w:color="FFFF99"/>
              <w:left w:val="single" w:sz="8" w:space="0" w:color="FFFF99"/>
              <w:bottom w:val="single" w:sz="8" w:space="0" w:color="FFFF99"/>
              <w:right w:val="single" w:sz="8" w:space="0" w:color="FFFF99"/>
            </w:tcBorders>
            <w:shd w:val="clear" w:color="auto" w:fill="00CC99"/>
            <w:tcMar>
              <w:top w:w="15" w:type="dxa"/>
              <w:left w:w="47" w:type="dxa"/>
              <w:bottom w:w="0" w:type="dxa"/>
              <w:right w:w="47" w:type="dxa"/>
            </w:tcMar>
            <w:hideMark/>
          </w:tcPr>
          <w:p w14:paraId="025153DB" w14:textId="77777777" w:rsidR="00F02140" w:rsidRPr="00F02140" w:rsidRDefault="00F02140" w:rsidP="00F02140">
            <w:pPr>
              <w:rPr>
                <w:sz w:val="20"/>
                <w:szCs w:val="20"/>
              </w:rPr>
            </w:pPr>
            <w:r w:rsidRPr="00F02140">
              <w:rPr>
                <w:b/>
                <w:bCs/>
                <w:sz w:val="20"/>
                <w:szCs w:val="20"/>
              </w:rPr>
              <w:t>Bulgaria</w:t>
            </w:r>
          </w:p>
        </w:tc>
        <w:tc>
          <w:tcPr>
            <w:tcW w:w="1985"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050AAA64" w14:textId="77777777" w:rsidR="00F02140" w:rsidRPr="00F02140" w:rsidRDefault="00F02140" w:rsidP="00F02140">
            <w:pPr>
              <w:rPr>
                <w:sz w:val="20"/>
                <w:szCs w:val="20"/>
              </w:rPr>
            </w:pPr>
            <w:r w:rsidRPr="00F02140">
              <w:rPr>
                <w:sz w:val="20"/>
                <w:szCs w:val="20"/>
              </w:rPr>
              <w:t>BEH EAD</w:t>
            </w:r>
          </w:p>
        </w:tc>
        <w:tc>
          <w:tcPr>
            <w:tcW w:w="1276"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053769CB" w14:textId="77777777" w:rsidR="00F02140" w:rsidRPr="00F02140" w:rsidRDefault="00F02140" w:rsidP="00575253">
            <w:pPr>
              <w:jc w:val="right"/>
              <w:rPr>
                <w:sz w:val="20"/>
                <w:szCs w:val="20"/>
              </w:rPr>
            </w:pPr>
            <w:r w:rsidRPr="00F02140">
              <w:rPr>
                <w:sz w:val="20"/>
                <w:szCs w:val="20"/>
              </w:rPr>
              <w:t>100%</w:t>
            </w:r>
          </w:p>
        </w:tc>
        <w:tc>
          <w:tcPr>
            <w:tcW w:w="1417"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39E24257" w14:textId="77777777" w:rsidR="00F02140" w:rsidRPr="00F02140" w:rsidRDefault="00F02140" w:rsidP="00575253">
            <w:pPr>
              <w:jc w:val="right"/>
              <w:rPr>
                <w:sz w:val="20"/>
                <w:szCs w:val="20"/>
              </w:rPr>
            </w:pPr>
            <w:r w:rsidRPr="00F02140">
              <w:rPr>
                <w:sz w:val="20"/>
                <w:szCs w:val="20"/>
              </w:rPr>
              <w:t>0</w:t>
            </w:r>
          </w:p>
        </w:tc>
      </w:tr>
      <w:tr w:rsidR="00F02140" w:rsidRPr="00F02140" w14:paraId="1461CC65" w14:textId="77777777" w:rsidTr="00575253">
        <w:trPr>
          <w:trHeight w:val="317"/>
        </w:trPr>
        <w:tc>
          <w:tcPr>
            <w:tcW w:w="2258" w:type="dxa"/>
            <w:tcBorders>
              <w:top w:val="single" w:sz="8" w:space="0" w:color="FFFF99"/>
              <w:left w:val="single" w:sz="8" w:space="0" w:color="FFFF99"/>
              <w:bottom w:val="single" w:sz="8" w:space="0" w:color="FFFF99"/>
              <w:right w:val="single" w:sz="8" w:space="0" w:color="FFFF99"/>
            </w:tcBorders>
            <w:shd w:val="clear" w:color="auto" w:fill="00CC99"/>
            <w:tcMar>
              <w:top w:w="15" w:type="dxa"/>
              <w:left w:w="47" w:type="dxa"/>
              <w:bottom w:w="0" w:type="dxa"/>
              <w:right w:w="47" w:type="dxa"/>
            </w:tcMar>
            <w:hideMark/>
          </w:tcPr>
          <w:p w14:paraId="05B80E23" w14:textId="77777777" w:rsidR="00F02140" w:rsidRPr="00F02140" w:rsidRDefault="00F02140" w:rsidP="00F02140">
            <w:pPr>
              <w:rPr>
                <w:sz w:val="20"/>
                <w:szCs w:val="20"/>
              </w:rPr>
            </w:pPr>
            <w:r w:rsidRPr="00F02140">
              <w:rPr>
                <w:b/>
                <w:bCs/>
                <w:sz w:val="20"/>
                <w:szCs w:val="20"/>
              </w:rPr>
              <w:t>Czech republic</w:t>
            </w:r>
          </w:p>
        </w:tc>
        <w:tc>
          <w:tcPr>
            <w:tcW w:w="1985"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0103159B" w14:textId="77777777" w:rsidR="00F02140" w:rsidRPr="00F02140" w:rsidRDefault="00F02140" w:rsidP="00F02140">
            <w:pPr>
              <w:rPr>
                <w:sz w:val="20"/>
                <w:szCs w:val="20"/>
              </w:rPr>
            </w:pPr>
            <w:r w:rsidRPr="00F02140">
              <w:rPr>
                <w:sz w:val="20"/>
                <w:szCs w:val="20"/>
              </w:rPr>
              <w:t>CEZ</w:t>
            </w:r>
          </w:p>
        </w:tc>
        <w:tc>
          <w:tcPr>
            <w:tcW w:w="1276"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6E609A52" w14:textId="77777777" w:rsidR="00F02140" w:rsidRPr="00F02140" w:rsidRDefault="00F02140" w:rsidP="00575253">
            <w:pPr>
              <w:jc w:val="right"/>
              <w:rPr>
                <w:sz w:val="20"/>
                <w:szCs w:val="20"/>
              </w:rPr>
            </w:pPr>
            <w:r w:rsidRPr="00F02140">
              <w:rPr>
                <w:sz w:val="20"/>
                <w:szCs w:val="20"/>
              </w:rPr>
              <w:t>70%</w:t>
            </w:r>
          </w:p>
        </w:tc>
        <w:tc>
          <w:tcPr>
            <w:tcW w:w="1417"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0B0D32C8" w14:textId="77777777" w:rsidR="00F02140" w:rsidRPr="00F02140" w:rsidRDefault="00F02140" w:rsidP="00575253">
            <w:pPr>
              <w:jc w:val="right"/>
              <w:rPr>
                <w:sz w:val="20"/>
                <w:szCs w:val="20"/>
              </w:rPr>
            </w:pPr>
            <w:r w:rsidRPr="00F02140">
              <w:rPr>
                <w:sz w:val="20"/>
                <w:szCs w:val="20"/>
              </w:rPr>
              <w:t>30%</w:t>
            </w:r>
          </w:p>
        </w:tc>
      </w:tr>
      <w:tr w:rsidR="00F02140" w:rsidRPr="00F02140" w14:paraId="7E63F062" w14:textId="77777777" w:rsidTr="00575253">
        <w:trPr>
          <w:trHeight w:val="288"/>
        </w:trPr>
        <w:tc>
          <w:tcPr>
            <w:tcW w:w="2258" w:type="dxa"/>
            <w:tcBorders>
              <w:top w:val="single" w:sz="8" w:space="0" w:color="FFFF99"/>
              <w:left w:val="single" w:sz="8" w:space="0" w:color="FFFF99"/>
              <w:bottom w:val="single" w:sz="8" w:space="0" w:color="FFFF99"/>
              <w:right w:val="single" w:sz="8" w:space="0" w:color="FFFF99"/>
            </w:tcBorders>
            <w:shd w:val="clear" w:color="auto" w:fill="00CC99"/>
            <w:tcMar>
              <w:top w:w="15" w:type="dxa"/>
              <w:left w:w="47" w:type="dxa"/>
              <w:bottom w:w="0" w:type="dxa"/>
              <w:right w:w="47" w:type="dxa"/>
            </w:tcMar>
            <w:hideMark/>
          </w:tcPr>
          <w:p w14:paraId="06EAF8D7" w14:textId="77777777" w:rsidR="00F02140" w:rsidRPr="00F02140" w:rsidRDefault="00F02140" w:rsidP="00F02140">
            <w:pPr>
              <w:rPr>
                <w:sz w:val="20"/>
                <w:szCs w:val="20"/>
              </w:rPr>
            </w:pPr>
            <w:r w:rsidRPr="00F02140">
              <w:rPr>
                <w:b/>
                <w:bCs/>
                <w:sz w:val="20"/>
                <w:szCs w:val="20"/>
              </w:rPr>
              <w:t>Denmark</w:t>
            </w:r>
          </w:p>
        </w:tc>
        <w:tc>
          <w:tcPr>
            <w:tcW w:w="1985"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7F5901C8" w14:textId="77777777" w:rsidR="00F02140" w:rsidRPr="00F02140" w:rsidRDefault="00F02140" w:rsidP="00F02140">
            <w:pPr>
              <w:rPr>
                <w:sz w:val="20"/>
                <w:szCs w:val="20"/>
              </w:rPr>
            </w:pPr>
            <w:r w:rsidRPr="00F02140">
              <w:rPr>
                <w:sz w:val="20"/>
                <w:szCs w:val="20"/>
              </w:rPr>
              <w:t>Dong</w:t>
            </w:r>
          </w:p>
        </w:tc>
        <w:tc>
          <w:tcPr>
            <w:tcW w:w="1276"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14A63FE8" w14:textId="77777777" w:rsidR="00F02140" w:rsidRPr="00F02140" w:rsidRDefault="00F02140" w:rsidP="00575253">
            <w:pPr>
              <w:jc w:val="right"/>
              <w:rPr>
                <w:sz w:val="20"/>
                <w:szCs w:val="20"/>
              </w:rPr>
            </w:pPr>
            <w:r w:rsidRPr="00F02140">
              <w:rPr>
                <w:sz w:val="20"/>
                <w:szCs w:val="20"/>
              </w:rPr>
              <w:t>76%</w:t>
            </w:r>
          </w:p>
        </w:tc>
        <w:tc>
          <w:tcPr>
            <w:tcW w:w="1417"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48EE70A3" w14:textId="77777777" w:rsidR="00F02140" w:rsidRPr="00F02140" w:rsidRDefault="00F02140" w:rsidP="00575253">
            <w:pPr>
              <w:jc w:val="right"/>
              <w:rPr>
                <w:sz w:val="20"/>
                <w:szCs w:val="20"/>
              </w:rPr>
            </w:pPr>
            <w:r w:rsidRPr="00F02140">
              <w:rPr>
                <w:sz w:val="20"/>
                <w:szCs w:val="20"/>
              </w:rPr>
              <w:t>24%</w:t>
            </w:r>
          </w:p>
        </w:tc>
      </w:tr>
      <w:tr w:rsidR="00F02140" w:rsidRPr="00F02140" w14:paraId="1A99027F" w14:textId="77777777" w:rsidTr="00575253">
        <w:trPr>
          <w:trHeight w:val="304"/>
        </w:trPr>
        <w:tc>
          <w:tcPr>
            <w:tcW w:w="2258" w:type="dxa"/>
            <w:tcBorders>
              <w:top w:val="single" w:sz="8" w:space="0" w:color="FFFF99"/>
              <w:left w:val="single" w:sz="8" w:space="0" w:color="FFFF99"/>
              <w:bottom w:val="single" w:sz="8" w:space="0" w:color="FFFF99"/>
              <w:right w:val="single" w:sz="8" w:space="0" w:color="FFFF99"/>
            </w:tcBorders>
            <w:shd w:val="clear" w:color="auto" w:fill="00CC99"/>
            <w:tcMar>
              <w:top w:w="15" w:type="dxa"/>
              <w:left w:w="47" w:type="dxa"/>
              <w:bottom w:w="0" w:type="dxa"/>
              <w:right w:w="47" w:type="dxa"/>
            </w:tcMar>
            <w:hideMark/>
          </w:tcPr>
          <w:p w14:paraId="5B09D144" w14:textId="77777777" w:rsidR="00F02140" w:rsidRPr="00F02140" w:rsidRDefault="00F02140" w:rsidP="00F02140">
            <w:pPr>
              <w:rPr>
                <w:sz w:val="20"/>
                <w:szCs w:val="20"/>
              </w:rPr>
            </w:pPr>
            <w:r w:rsidRPr="00F02140">
              <w:rPr>
                <w:b/>
                <w:bCs/>
                <w:sz w:val="20"/>
                <w:szCs w:val="20"/>
              </w:rPr>
              <w:t>Estonia</w:t>
            </w:r>
          </w:p>
        </w:tc>
        <w:tc>
          <w:tcPr>
            <w:tcW w:w="1985"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22AE0CAD" w14:textId="77777777" w:rsidR="00F02140" w:rsidRPr="00F02140" w:rsidRDefault="00F02140" w:rsidP="00F02140">
            <w:pPr>
              <w:rPr>
                <w:sz w:val="20"/>
                <w:szCs w:val="20"/>
              </w:rPr>
            </w:pPr>
            <w:r w:rsidRPr="00F02140">
              <w:rPr>
                <w:sz w:val="20"/>
                <w:szCs w:val="20"/>
              </w:rPr>
              <w:t>Eesti Energia</w:t>
            </w:r>
          </w:p>
        </w:tc>
        <w:tc>
          <w:tcPr>
            <w:tcW w:w="1276"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0A28FCB4" w14:textId="77777777" w:rsidR="00F02140" w:rsidRPr="00F02140" w:rsidRDefault="00F02140" w:rsidP="00575253">
            <w:pPr>
              <w:jc w:val="right"/>
              <w:rPr>
                <w:sz w:val="20"/>
                <w:szCs w:val="20"/>
              </w:rPr>
            </w:pPr>
            <w:r w:rsidRPr="00F02140">
              <w:rPr>
                <w:sz w:val="20"/>
                <w:szCs w:val="20"/>
              </w:rPr>
              <w:t>100%</w:t>
            </w:r>
          </w:p>
        </w:tc>
        <w:tc>
          <w:tcPr>
            <w:tcW w:w="1417"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61732D2D" w14:textId="77777777" w:rsidR="00F02140" w:rsidRPr="00F02140" w:rsidRDefault="00F02140" w:rsidP="00575253">
            <w:pPr>
              <w:jc w:val="right"/>
              <w:rPr>
                <w:sz w:val="20"/>
                <w:szCs w:val="20"/>
              </w:rPr>
            </w:pPr>
            <w:r w:rsidRPr="00F02140">
              <w:rPr>
                <w:sz w:val="20"/>
                <w:szCs w:val="20"/>
              </w:rPr>
              <w:t>0</w:t>
            </w:r>
          </w:p>
        </w:tc>
      </w:tr>
      <w:tr w:rsidR="00F02140" w:rsidRPr="00F02140" w14:paraId="40F8DDD5" w14:textId="77777777" w:rsidTr="00575253">
        <w:trPr>
          <w:trHeight w:val="288"/>
        </w:trPr>
        <w:tc>
          <w:tcPr>
            <w:tcW w:w="2258" w:type="dxa"/>
            <w:tcBorders>
              <w:top w:val="single" w:sz="8" w:space="0" w:color="FFFF99"/>
              <w:left w:val="single" w:sz="8" w:space="0" w:color="FFFF99"/>
              <w:bottom w:val="single" w:sz="8" w:space="0" w:color="FFFF99"/>
              <w:right w:val="single" w:sz="8" w:space="0" w:color="FFFF99"/>
            </w:tcBorders>
            <w:shd w:val="clear" w:color="auto" w:fill="00CC99"/>
            <w:tcMar>
              <w:top w:w="15" w:type="dxa"/>
              <w:left w:w="47" w:type="dxa"/>
              <w:bottom w:w="0" w:type="dxa"/>
              <w:right w:w="47" w:type="dxa"/>
            </w:tcMar>
            <w:hideMark/>
          </w:tcPr>
          <w:p w14:paraId="7B01923B" w14:textId="77777777" w:rsidR="00F02140" w:rsidRPr="00F02140" w:rsidRDefault="00F02140" w:rsidP="00F02140">
            <w:pPr>
              <w:rPr>
                <w:sz w:val="20"/>
                <w:szCs w:val="20"/>
              </w:rPr>
            </w:pPr>
            <w:r w:rsidRPr="00F02140">
              <w:rPr>
                <w:b/>
                <w:bCs/>
                <w:sz w:val="20"/>
                <w:szCs w:val="20"/>
              </w:rPr>
              <w:t>Finland</w:t>
            </w:r>
          </w:p>
        </w:tc>
        <w:tc>
          <w:tcPr>
            <w:tcW w:w="1985"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0653E84F" w14:textId="77777777" w:rsidR="00F02140" w:rsidRPr="00F02140" w:rsidRDefault="00F02140" w:rsidP="00F02140">
            <w:pPr>
              <w:rPr>
                <w:sz w:val="20"/>
                <w:szCs w:val="20"/>
              </w:rPr>
            </w:pPr>
            <w:r w:rsidRPr="00F02140">
              <w:rPr>
                <w:sz w:val="20"/>
                <w:szCs w:val="20"/>
              </w:rPr>
              <w:t>Fortum</w:t>
            </w:r>
          </w:p>
        </w:tc>
        <w:tc>
          <w:tcPr>
            <w:tcW w:w="1276"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5C03D060" w14:textId="77777777" w:rsidR="00F02140" w:rsidRPr="00F02140" w:rsidRDefault="00F02140" w:rsidP="00575253">
            <w:pPr>
              <w:jc w:val="right"/>
              <w:rPr>
                <w:sz w:val="20"/>
                <w:szCs w:val="20"/>
              </w:rPr>
            </w:pPr>
            <w:r w:rsidRPr="00F02140">
              <w:rPr>
                <w:sz w:val="20"/>
                <w:szCs w:val="20"/>
              </w:rPr>
              <w:t xml:space="preserve">62% </w:t>
            </w:r>
          </w:p>
        </w:tc>
        <w:tc>
          <w:tcPr>
            <w:tcW w:w="1417"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195DDD20" w14:textId="77777777" w:rsidR="00F02140" w:rsidRPr="00F02140" w:rsidRDefault="00F02140" w:rsidP="00575253">
            <w:pPr>
              <w:jc w:val="right"/>
              <w:rPr>
                <w:sz w:val="20"/>
                <w:szCs w:val="20"/>
              </w:rPr>
            </w:pPr>
            <w:r w:rsidRPr="00F02140">
              <w:rPr>
                <w:sz w:val="20"/>
                <w:szCs w:val="20"/>
              </w:rPr>
              <w:t>38%</w:t>
            </w:r>
          </w:p>
        </w:tc>
      </w:tr>
      <w:tr w:rsidR="00F02140" w:rsidRPr="00F02140" w14:paraId="562417F1" w14:textId="77777777" w:rsidTr="00575253">
        <w:trPr>
          <w:trHeight w:val="288"/>
        </w:trPr>
        <w:tc>
          <w:tcPr>
            <w:tcW w:w="2258" w:type="dxa"/>
            <w:tcBorders>
              <w:top w:val="single" w:sz="8" w:space="0" w:color="FFFF99"/>
              <w:left w:val="single" w:sz="8" w:space="0" w:color="FFFF99"/>
              <w:bottom w:val="single" w:sz="8" w:space="0" w:color="FFFF99"/>
              <w:right w:val="single" w:sz="8" w:space="0" w:color="FFFF99"/>
            </w:tcBorders>
            <w:shd w:val="clear" w:color="auto" w:fill="00CC99"/>
            <w:tcMar>
              <w:top w:w="15" w:type="dxa"/>
              <w:left w:w="47" w:type="dxa"/>
              <w:bottom w:w="0" w:type="dxa"/>
              <w:right w:w="47" w:type="dxa"/>
            </w:tcMar>
            <w:hideMark/>
          </w:tcPr>
          <w:p w14:paraId="2662F99D" w14:textId="77777777" w:rsidR="00F02140" w:rsidRPr="00F02140" w:rsidRDefault="00F02140" w:rsidP="00F02140">
            <w:pPr>
              <w:rPr>
                <w:sz w:val="20"/>
                <w:szCs w:val="20"/>
              </w:rPr>
            </w:pPr>
            <w:r w:rsidRPr="00F02140">
              <w:rPr>
                <w:b/>
                <w:bCs/>
                <w:sz w:val="20"/>
                <w:szCs w:val="20"/>
              </w:rPr>
              <w:t>France</w:t>
            </w:r>
          </w:p>
        </w:tc>
        <w:tc>
          <w:tcPr>
            <w:tcW w:w="1985"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3E0ECF95" w14:textId="77777777" w:rsidR="00F02140" w:rsidRPr="00F02140" w:rsidRDefault="00F02140" w:rsidP="00F02140">
            <w:pPr>
              <w:rPr>
                <w:sz w:val="20"/>
                <w:szCs w:val="20"/>
              </w:rPr>
            </w:pPr>
            <w:r w:rsidRPr="00F02140">
              <w:rPr>
                <w:sz w:val="20"/>
                <w:szCs w:val="20"/>
              </w:rPr>
              <w:t>EDF</w:t>
            </w:r>
          </w:p>
        </w:tc>
        <w:tc>
          <w:tcPr>
            <w:tcW w:w="1276"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593E4EE9" w14:textId="77777777" w:rsidR="00F02140" w:rsidRPr="00F02140" w:rsidRDefault="00F02140" w:rsidP="00575253">
            <w:pPr>
              <w:jc w:val="right"/>
              <w:rPr>
                <w:sz w:val="20"/>
                <w:szCs w:val="20"/>
              </w:rPr>
            </w:pPr>
            <w:r w:rsidRPr="00F02140">
              <w:rPr>
                <w:sz w:val="20"/>
                <w:szCs w:val="20"/>
              </w:rPr>
              <w:t>85%</w:t>
            </w:r>
          </w:p>
        </w:tc>
        <w:tc>
          <w:tcPr>
            <w:tcW w:w="1417"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46661AEF" w14:textId="77777777" w:rsidR="00F02140" w:rsidRPr="00F02140" w:rsidRDefault="00F02140" w:rsidP="00575253">
            <w:pPr>
              <w:jc w:val="right"/>
              <w:rPr>
                <w:sz w:val="20"/>
                <w:szCs w:val="20"/>
              </w:rPr>
            </w:pPr>
            <w:r w:rsidRPr="00F02140">
              <w:rPr>
                <w:sz w:val="20"/>
                <w:szCs w:val="20"/>
              </w:rPr>
              <w:t>15%</w:t>
            </w:r>
          </w:p>
        </w:tc>
      </w:tr>
      <w:tr w:rsidR="00F02140" w:rsidRPr="00F02140" w14:paraId="7638DF47" w14:textId="77777777" w:rsidTr="00575253">
        <w:trPr>
          <w:trHeight w:val="288"/>
        </w:trPr>
        <w:tc>
          <w:tcPr>
            <w:tcW w:w="2258" w:type="dxa"/>
            <w:tcBorders>
              <w:top w:val="single" w:sz="8" w:space="0" w:color="FFFF99"/>
              <w:left w:val="single" w:sz="8" w:space="0" w:color="FFFF99"/>
              <w:bottom w:val="single" w:sz="8" w:space="0" w:color="FFFF99"/>
              <w:right w:val="single" w:sz="8" w:space="0" w:color="FFFF99"/>
            </w:tcBorders>
            <w:shd w:val="clear" w:color="auto" w:fill="00CC99"/>
            <w:tcMar>
              <w:top w:w="15" w:type="dxa"/>
              <w:left w:w="47" w:type="dxa"/>
              <w:bottom w:w="0" w:type="dxa"/>
              <w:right w:w="47" w:type="dxa"/>
            </w:tcMar>
            <w:hideMark/>
          </w:tcPr>
          <w:p w14:paraId="41B75F94" w14:textId="77777777" w:rsidR="00F02140" w:rsidRPr="00F02140" w:rsidRDefault="00F02140" w:rsidP="00F02140">
            <w:pPr>
              <w:rPr>
                <w:sz w:val="20"/>
                <w:szCs w:val="20"/>
              </w:rPr>
            </w:pPr>
            <w:r w:rsidRPr="00F02140">
              <w:rPr>
                <w:b/>
                <w:bCs/>
                <w:sz w:val="20"/>
                <w:szCs w:val="20"/>
              </w:rPr>
              <w:t>France</w:t>
            </w:r>
          </w:p>
        </w:tc>
        <w:tc>
          <w:tcPr>
            <w:tcW w:w="1985"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32DA813D" w14:textId="77777777" w:rsidR="00F02140" w:rsidRPr="00F02140" w:rsidRDefault="00F02140" w:rsidP="00F02140">
            <w:pPr>
              <w:rPr>
                <w:sz w:val="20"/>
                <w:szCs w:val="20"/>
              </w:rPr>
            </w:pPr>
            <w:r w:rsidRPr="00F02140">
              <w:rPr>
                <w:sz w:val="20"/>
                <w:szCs w:val="20"/>
              </w:rPr>
              <w:t>Engie (GdF-Suez)</w:t>
            </w:r>
          </w:p>
        </w:tc>
        <w:tc>
          <w:tcPr>
            <w:tcW w:w="1276"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039CDE26" w14:textId="77777777" w:rsidR="00F02140" w:rsidRPr="00F02140" w:rsidRDefault="00F02140" w:rsidP="00575253">
            <w:pPr>
              <w:jc w:val="right"/>
              <w:rPr>
                <w:sz w:val="20"/>
                <w:szCs w:val="20"/>
              </w:rPr>
            </w:pPr>
            <w:r w:rsidRPr="00F02140">
              <w:rPr>
                <w:sz w:val="20"/>
                <w:szCs w:val="20"/>
              </w:rPr>
              <w:t>36%</w:t>
            </w:r>
          </w:p>
        </w:tc>
        <w:tc>
          <w:tcPr>
            <w:tcW w:w="1417"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34031B3E" w14:textId="77777777" w:rsidR="00F02140" w:rsidRPr="00F02140" w:rsidRDefault="00F02140" w:rsidP="00575253">
            <w:pPr>
              <w:jc w:val="right"/>
              <w:rPr>
                <w:sz w:val="20"/>
                <w:szCs w:val="20"/>
              </w:rPr>
            </w:pPr>
            <w:r w:rsidRPr="00F02140">
              <w:rPr>
                <w:sz w:val="20"/>
                <w:szCs w:val="20"/>
              </w:rPr>
              <w:t>64%</w:t>
            </w:r>
          </w:p>
        </w:tc>
      </w:tr>
      <w:tr w:rsidR="00F02140" w:rsidRPr="00F02140" w14:paraId="52D48D79" w14:textId="77777777" w:rsidTr="00575253">
        <w:trPr>
          <w:trHeight w:val="288"/>
        </w:trPr>
        <w:tc>
          <w:tcPr>
            <w:tcW w:w="2258" w:type="dxa"/>
            <w:tcBorders>
              <w:top w:val="single" w:sz="8" w:space="0" w:color="FFFF99"/>
              <w:left w:val="single" w:sz="8" w:space="0" w:color="FFFF99"/>
              <w:bottom w:val="single" w:sz="8" w:space="0" w:color="FFFF99"/>
              <w:right w:val="single" w:sz="8" w:space="0" w:color="FFFF99"/>
            </w:tcBorders>
            <w:shd w:val="clear" w:color="auto" w:fill="00CC99"/>
            <w:tcMar>
              <w:top w:w="15" w:type="dxa"/>
              <w:left w:w="47" w:type="dxa"/>
              <w:bottom w:w="0" w:type="dxa"/>
              <w:right w:w="47" w:type="dxa"/>
            </w:tcMar>
            <w:hideMark/>
          </w:tcPr>
          <w:p w14:paraId="7EDAAB1D" w14:textId="77777777" w:rsidR="00F02140" w:rsidRPr="00F02140" w:rsidRDefault="00F02140" w:rsidP="00F02140">
            <w:pPr>
              <w:rPr>
                <w:sz w:val="20"/>
                <w:szCs w:val="20"/>
              </w:rPr>
            </w:pPr>
            <w:r w:rsidRPr="00F02140">
              <w:rPr>
                <w:b/>
                <w:bCs/>
                <w:sz w:val="20"/>
                <w:szCs w:val="20"/>
              </w:rPr>
              <w:t>Germany</w:t>
            </w:r>
          </w:p>
        </w:tc>
        <w:tc>
          <w:tcPr>
            <w:tcW w:w="1985"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25E36F59" w14:textId="77777777" w:rsidR="00F02140" w:rsidRPr="00F02140" w:rsidRDefault="00F02140" w:rsidP="00F02140">
            <w:pPr>
              <w:rPr>
                <w:sz w:val="20"/>
                <w:szCs w:val="20"/>
              </w:rPr>
            </w:pPr>
            <w:r w:rsidRPr="00F02140">
              <w:rPr>
                <w:sz w:val="20"/>
                <w:szCs w:val="20"/>
              </w:rPr>
              <w:t>E.ON</w:t>
            </w:r>
          </w:p>
        </w:tc>
        <w:tc>
          <w:tcPr>
            <w:tcW w:w="1276"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21336DE5" w14:textId="77777777" w:rsidR="00F02140" w:rsidRPr="00F02140" w:rsidRDefault="00F02140" w:rsidP="00575253">
            <w:pPr>
              <w:jc w:val="right"/>
              <w:rPr>
                <w:sz w:val="20"/>
                <w:szCs w:val="20"/>
              </w:rPr>
            </w:pPr>
            <w:r w:rsidRPr="00F02140">
              <w:rPr>
                <w:sz w:val="20"/>
                <w:szCs w:val="20"/>
              </w:rPr>
              <w:t>0</w:t>
            </w:r>
          </w:p>
        </w:tc>
        <w:tc>
          <w:tcPr>
            <w:tcW w:w="1417"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4D0BA562" w14:textId="77777777" w:rsidR="00F02140" w:rsidRPr="00F02140" w:rsidRDefault="00F02140" w:rsidP="00575253">
            <w:pPr>
              <w:jc w:val="right"/>
              <w:rPr>
                <w:sz w:val="20"/>
                <w:szCs w:val="20"/>
              </w:rPr>
            </w:pPr>
            <w:r w:rsidRPr="00F02140">
              <w:rPr>
                <w:sz w:val="20"/>
                <w:szCs w:val="20"/>
              </w:rPr>
              <w:t>100%</w:t>
            </w:r>
          </w:p>
        </w:tc>
      </w:tr>
      <w:tr w:rsidR="00F02140" w:rsidRPr="00F02140" w14:paraId="5540ADEE" w14:textId="77777777" w:rsidTr="00575253">
        <w:trPr>
          <w:trHeight w:val="288"/>
        </w:trPr>
        <w:tc>
          <w:tcPr>
            <w:tcW w:w="2258" w:type="dxa"/>
            <w:tcBorders>
              <w:top w:val="single" w:sz="8" w:space="0" w:color="FFFF99"/>
              <w:left w:val="single" w:sz="8" w:space="0" w:color="FFFF99"/>
              <w:bottom w:val="single" w:sz="8" w:space="0" w:color="FFFF99"/>
              <w:right w:val="single" w:sz="8" w:space="0" w:color="FFFF99"/>
            </w:tcBorders>
            <w:shd w:val="clear" w:color="auto" w:fill="00CC99"/>
            <w:tcMar>
              <w:top w:w="15" w:type="dxa"/>
              <w:left w:w="47" w:type="dxa"/>
              <w:bottom w:w="0" w:type="dxa"/>
              <w:right w:w="47" w:type="dxa"/>
            </w:tcMar>
            <w:hideMark/>
          </w:tcPr>
          <w:p w14:paraId="3F4431E0" w14:textId="77777777" w:rsidR="00F02140" w:rsidRPr="00F02140" w:rsidRDefault="00F02140" w:rsidP="00F02140">
            <w:pPr>
              <w:rPr>
                <w:sz w:val="20"/>
                <w:szCs w:val="20"/>
              </w:rPr>
            </w:pPr>
            <w:r w:rsidRPr="00F02140">
              <w:rPr>
                <w:b/>
                <w:bCs/>
                <w:sz w:val="20"/>
                <w:szCs w:val="20"/>
              </w:rPr>
              <w:t>Germany</w:t>
            </w:r>
          </w:p>
        </w:tc>
        <w:tc>
          <w:tcPr>
            <w:tcW w:w="1985"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363A2CD3" w14:textId="77777777" w:rsidR="00F02140" w:rsidRPr="00F02140" w:rsidRDefault="00F02140" w:rsidP="00F02140">
            <w:pPr>
              <w:rPr>
                <w:sz w:val="20"/>
                <w:szCs w:val="20"/>
              </w:rPr>
            </w:pPr>
            <w:r w:rsidRPr="00F02140">
              <w:rPr>
                <w:sz w:val="20"/>
                <w:szCs w:val="20"/>
              </w:rPr>
              <w:t>RWE</w:t>
            </w:r>
          </w:p>
        </w:tc>
        <w:tc>
          <w:tcPr>
            <w:tcW w:w="1276"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70D67B4F" w14:textId="77777777" w:rsidR="00F02140" w:rsidRPr="00F02140" w:rsidRDefault="00F02140" w:rsidP="00575253">
            <w:pPr>
              <w:jc w:val="right"/>
              <w:rPr>
                <w:sz w:val="20"/>
                <w:szCs w:val="20"/>
              </w:rPr>
            </w:pPr>
            <w:r w:rsidRPr="00F02140">
              <w:rPr>
                <w:sz w:val="20"/>
                <w:szCs w:val="20"/>
              </w:rPr>
              <w:t>15%</w:t>
            </w:r>
          </w:p>
        </w:tc>
        <w:tc>
          <w:tcPr>
            <w:tcW w:w="1417"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6F456BAD" w14:textId="77777777" w:rsidR="00F02140" w:rsidRPr="00F02140" w:rsidRDefault="00F02140" w:rsidP="00575253">
            <w:pPr>
              <w:jc w:val="right"/>
              <w:rPr>
                <w:sz w:val="20"/>
                <w:szCs w:val="20"/>
              </w:rPr>
            </w:pPr>
            <w:r w:rsidRPr="00F02140">
              <w:rPr>
                <w:sz w:val="20"/>
                <w:szCs w:val="20"/>
              </w:rPr>
              <w:t>85%</w:t>
            </w:r>
          </w:p>
        </w:tc>
      </w:tr>
      <w:tr w:rsidR="00F02140" w:rsidRPr="00F02140" w14:paraId="34170FE4" w14:textId="77777777" w:rsidTr="00575253">
        <w:trPr>
          <w:trHeight w:val="288"/>
        </w:trPr>
        <w:tc>
          <w:tcPr>
            <w:tcW w:w="2258" w:type="dxa"/>
            <w:tcBorders>
              <w:top w:val="single" w:sz="8" w:space="0" w:color="FFFF99"/>
              <w:left w:val="single" w:sz="8" w:space="0" w:color="FFFF99"/>
              <w:bottom w:val="single" w:sz="8" w:space="0" w:color="FFFF99"/>
              <w:right w:val="single" w:sz="8" w:space="0" w:color="FFFF99"/>
            </w:tcBorders>
            <w:shd w:val="clear" w:color="auto" w:fill="00CC99"/>
            <w:tcMar>
              <w:top w:w="15" w:type="dxa"/>
              <w:left w:w="47" w:type="dxa"/>
              <w:bottom w:w="0" w:type="dxa"/>
              <w:right w:w="47" w:type="dxa"/>
            </w:tcMar>
            <w:hideMark/>
          </w:tcPr>
          <w:p w14:paraId="2D5D5476" w14:textId="77777777" w:rsidR="00F02140" w:rsidRPr="00F02140" w:rsidRDefault="00F02140" w:rsidP="00F02140">
            <w:pPr>
              <w:rPr>
                <w:sz w:val="20"/>
                <w:szCs w:val="20"/>
              </w:rPr>
            </w:pPr>
            <w:r w:rsidRPr="00F02140">
              <w:rPr>
                <w:b/>
                <w:bCs/>
                <w:sz w:val="20"/>
                <w:szCs w:val="20"/>
              </w:rPr>
              <w:t>Greece</w:t>
            </w:r>
          </w:p>
        </w:tc>
        <w:tc>
          <w:tcPr>
            <w:tcW w:w="1985"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707DF3E7" w14:textId="77777777" w:rsidR="00F02140" w:rsidRPr="00F02140" w:rsidRDefault="00F02140" w:rsidP="00F02140">
            <w:pPr>
              <w:rPr>
                <w:sz w:val="20"/>
                <w:szCs w:val="20"/>
              </w:rPr>
            </w:pPr>
            <w:r w:rsidRPr="00F02140">
              <w:rPr>
                <w:sz w:val="20"/>
                <w:szCs w:val="20"/>
              </w:rPr>
              <w:t>PPC</w:t>
            </w:r>
          </w:p>
        </w:tc>
        <w:tc>
          <w:tcPr>
            <w:tcW w:w="1276"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2B02D83C" w14:textId="77777777" w:rsidR="00F02140" w:rsidRPr="00F02140" w:rsidRDefault="00F02140" w:rsidP="00575253">
            <w:pPr>
              <w:jc w:val="right"/>
              <w:rPr>
                <w:sz w:val="20"/>
                <w:szCs w:val="20"/>
              </w:rPr>
            </w:pPr>
            <w:r w:rsidRPr="00F02140">
              <w:rPr>
                <w:sz w:val="20"/>
                <w:szCs w:val="20"/>
              </w:rPr>
              <w:t>51%</w:t>
            </w:r>
          </w:p>
        </w:tc>
        <w:tc>
          <w:tcPr>
            <w:tcW w:w="1417"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272E3E41" w14:textId="77777777" w:rsidR="00F02140" w:rsidRPr="00F02140" w:rsidRDefault="00F02140" w:rsidP="00575253">
            <w:pPr>
              <w:jc w:val="right"/>
              <w:rPr>
                <w:sz w:val="20"/>
                <w:szCs w:val="20"/>
              </w:rPr>
            </w:pPr>
            <w:r w:rsidRPr="00F02140">
              <w:rPr>
                <w:sz w:val="20"/>
                <w:szCs w:val="20"/>
              </w:rPr>
              <w:t>49%</w:t>
            </w:r>
          </w:p>
        </w:tc>
      </w:tr>
      <w:tr w:rsidR="00F02140" w:rsidRPr="00F02140" w14:paraId="58EE1B54" w14:textId="77777777" w:rsidTr="00575253">
        <w:trPr>
          <w:trHeight w:val="288"/>
        </w:trPr>
        <w:tc>
          <w:tcPr>
            <w:tcW w:w="2258" w:type="dxa"/>
            <w:tcBorders>
              <w:top w:val="single" w:sz="8" w:space="0" w:color="FFFF99"/>
              <w:left w:val="single" w:sz="8" w:space="0" w:color="FFFF99"/>
              <w:bottom w:val="single" w:sz="8" w:space="0" w:color="FFFF99"/>
              <w:right w:val="single" w:sz="8" w:space="0" w:color="FFFF99"/>
            </w:tcBorders>
            <w:shd w:val="clear" w:color="auto" w:fill="00CC99"/>
            <w:tcMar>
              <w:top w:w="15" w:type="dxa"/>
              <w:left w:w="47" w:type="dxa"/>
              <w:bottom w:w="0" w:type="dxa"/>
              <w:right w:w="47" w:type="dxa"/>
            </w:tcMar>
            <w:hideMark/>
          </w:tcPr>
          <w:p w14:paraId="73C97438" w14:textId="77777777" w:rsidR="00F02140" w:rsidRPr="00F02140" w:rsidRDefault="00F02140" w:rsidP="00F02140">
            <w:pPr>
              <w:rPr>
                <w:sz w:val="20"/>
                <w:szCs w:val="20"/>
              </w:rPr>
            </w:pPr>
            <w:r w:rsidRPr="00F02140">
              <w:rPr>
                <w:b/>
                <w:bCs/>
                <w:sz w:val="20"/>
                <w:szCs w:val="20"/>
              </w:rPr>
              <w:t>Hungary</w:t>
            </w:r>
          </w:p>
        </w:tc>
        <w:tc>
          <w:tcPr>
            <w:tcW w:w="1985"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127C72BF" w14:textId="77777777" w:rsidR="00F02140" w:rsidRPr="00F02140" w:rsidRDefault="00F02140" w:rsidP="00F02140">
            <w:pPr>
              <w:rPr>
                <w:sz w:val="20"/>
                <w:szCs w:val="20"/>
              </w:rPr>
            </w:pPr>
            <w:r w:rsidRPr="00F02140">
              <w:rPr>
                <w:sz w:val="20"/>
                <w:szCs w:val="20"/>
              </w:rPr>
              <w:t>MVM</w:t>
            </w:r>
          </w:p>
        </w:tc>
        <w:tc>
          <w:tcPr>
            <w:tcW w:w="1276"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4B4ABA2A" w14:textId="77777777" w:rsidR="00F02140" w:rsidRPr="00F02140" w:rsidRDefault="00F02140" w:rsidP="00575253">
            <w:pPr>
              <w:jc w:val="right"/>
              <w:rPr>
                <w:sz w:val="20"/>
                <w:szCs w:val="20"/>
              </w:rPr>
            </w:pPr>
            <w:r w:rsidRPr="00F02140">
              <w:rPr>
                <w:sz w:val="20"/>
                <w:szCs w:val="20"/>
              </w:rPr>
              <w:t>100%</w:t>
            </w:r>
          </w:p>
        </w:tc>
        <w:tc>
          <w:tcPr>
            <w:tcW w:w="1417"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0CD4C09E" w14:textId="77777777" w:rsidR="00F02140" w:rsidRPr="00F02140" w:rsidRDefault="00F02140" w:rsidP="00575253">
            <w:pPr>
              <w:jc w:val="right"/>
              <w:rPr>
                <w:sz w:val="20"/>
                <w:szCs w:val="20"/>
              </w:rPr>
            </w:pPr>
            <w:r w:rsidRPr="00F02140">
              <w:rPr>
                <w:sz w:val="20"/>
                <w:szCs w:val="20"/>
              </w:rPr>
              <w:t>0</w:t>
            </w:r>
          </w:p>
        </w:tc>
      </w:tr>
      <w:tr w:rsidR="00F02140" w:rsidRPr="00F02140" w14:paraId="5CAB4D0B" w14:textId="77777777" w:rsidTr="00575253">
        <w:trPr>
          <w:trHeight w:val="288"/>
        </w:trPr>
        <w:tc>
          <w:tcPr>
            <w:tcW w:w="2258" w:type="dxa"/>
            <w:tcBorders>
              <w:top w:val="single" w:sz="8" w:space="0" w:color="FFFF99"/>
              <w:left w:val="single" w:sz="8" w:space="0" w:color="FFFF99"/>
              <w:bottom w:val="single" w:sz="8" w:space="0" w:color="FFFF99"/>
              <w:right w:val="single" w:sz="8" w:space="0" w:color="FFFF99"/>
            </w:tcBorders>
            <w:shd w:val="clear" w:color="auto" w:fill="00CC99"/>
            <w:tcMar>
              <w:top w:w="15" w:type="dxa"/>
              <w:left w:w="47" w:type="dxa"/>
              <w:bottom w:w="0" w:type="dxa"/>
              <w:right w:w="47" w:type="dxa"/>
            </w:tcMar>
            <w:hideMark/>
          </w:tcPr>
          <w:p w14:paraId="419B4C9E" w14:textId="77777777" w:rsidR="00F02140" w:rsidRPr="00F02140" w:rsidRDefault="00F02140" w:rsidP="00F02140">
            <w:pPr>
              <w:rPr>
                <w:sz w:val="20"/>
                <w:szCs w:val="20"/>
              </w:rPr>
            </w:pPr>
            <w:r w:rsidRPr="00F02140">
              <w:rPr>
                <w:b/>
                <w:bCs/>
                <w:sz w:val="20"/>
                <w:szCs w:val="20"/>
              </w:rPr>
              <w:t>Ireland</w:t>
            </w:r>
          </w:p>
        </w:tc>
        <w:tc>
          <w:tcPr>
            <w:tcW w:w="1985"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7DD720D6" w14:textId="77777777" w:rsidR="00F02140" w:rsidRPr="00F02140" w:rsidRDefault="00F02140" w:rsidP="00F02140">
            <w:pPr>
              <w:rPr>
                <w:sz w:val="20"/>
                <w:szCs w:val="20"/>
              </w:rPr>
            </w:pPr>
            <w:r w:rsidRPr="00F02140">
              <w:rPr>
                <w:sz w:val="20"/>
                <w:szCs w:val="20"/>
              </w:rPr>
              <w:t>ESB</w:t>
            </w:r>
          </w:p>
        </w:tc>
        <w:tc>
          <w:tcPr>
            <w:tcW w:w="1276"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4113B0F8" w14:textId="77777777" w:rsidR="00F02140" w:rsidRPr="00F02140" w:rsidRDefault="00F02140" w:rsidP="00575253">
            <w:pPr>
              <w:jc w:val="right"/>
              <w:rPr>
                <w:sz w:val="20"/>
                <w:szCs w:val="20"/>
              </w:rPr>
            </w:pPr>
            <w:r w:rsidRPr="00F02140">
              <w:rPr>
                <w:sz w:val="20"/>
                <w:szCs w:val="20"/>
              </w:rPr>
              <w:t>100%</w:t>
            </w:r>
          </w:p>
        </w:tc>
        <w:tc>
          <w:tcPr>
            <w:tcW w:w="1417"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2B79046B" w14:textId="77777777" w:rsidR="00F02140" w:rsidRPr="00F02140" w:rsidRDefault="00F02140" w:rsidP="00575253">
            <w:pPr>
              <w:jc w:val="right"/>
              <w:rPr>
                <w:sz w:val="20"/>
                <w:szCs w:val="20"/>
              </w:rPr>
            </w:pPr>
            <w:r w:rsidRPr="00F02140">
              <w:rPr>
                <w:sz w:val="20"/>
                <w:szCs w:val="20"/>
              </w:rPr>
              <w:t>0</w:t>
            </w:r>
          </w:p>
        </w:tc>
      </w:tr>
      <w:tr w:rsidR="00F02140" w:rsidRPr="00F02140" w14:paraId="25D52C91" w14:textId="77777777" w:rsidTr="00575253">
        <w:trPr>
          <w:trHeight w:val="288"/>
        </w:trPr>
        <w:tc>
          <w:tcPr>
            <w:tcW w:w="2258" w:type="dxa"/>
            <w:tcBorders>
              <w:top w:val="single" w:sz="8" w:space="0" w:color="FFFF99"/>
              <w:left w:val="single" w:sz="8" w:space="0" w:color="FFFF99"/>
              <w:bottom w:val="single" w:sz="8" w:space="0" w:color="FFFF99"/>
              <w:right w:val="single" w:sz="8" w:space="0" w:color="FFFF99"/>
            </w:tcBorders>
            <w:shd w:val="clear" w:color="auto" w:fill="00CC99"/>
            <w:tcMar>
              <w:top w:w="15" w:type="dxa"/>
              <w:left w:w="47" w:type="dxa"/>
              <w:bottom w:w="0" w:type="dxa"/>
              <w:right w:w="47" w:type="dxa"/>
            </w:tcMar>
            <w:hideMark/>
          </w:tcPr>
          <w:p w14:paraId="32B78679" w14:textId="77777777" w:rsidR="00F02140" w:rsidRPr="00F02140" w:rsidRDefault="00F02140" w:rsidP="00F02140">
            <w:pPr>
              <w:rPr>
                <w:sz w:val="20"/>
                <w:szCs w:val="20"/>
              </w:rPr>
            </w:pPr>
            <w:r w:rsidRPr="00F02140">
              <w:rPr>
                <w:b/>
                <w:bCs/>
                <w:sz w:val="20"/>
                <w:szCs w:val="20"/>
              </w:rPr>
              <w:t>Italy</w:t>
            </w:r>
          </w:p>
        </w:tc>
        <w:tc>
          <w:tcPr>
            <w:tcW w:w="1985"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45AEA3E0" w14:textId="77777777" w:rsidR="00F02140" w:rsidRPr="00F02140" w:rsidRDefault="00F02140" w:rsidP="00F02140">
            <w:pPr>
              <w:rPr>
                <w:sz w:val="20"/>
                <w:szCs w:val="20"/>
              </w:rPr>
            </w:pPr>
            <w:r w:rsidRPr="00F02140">
              <w:rPr>
                <w:sz w:val="20"/>
                <w:szCs w:val="20"/>
              </w:rPr>
              <w:t>Enel</w:t>
            </w:r>
          </w:p>
        </w:tc>
        <w:tc>
          <w:tcPr>
            <w:tcW w:w="1276"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57D1B2FF" w14:textId="77777777" w:rsidR="00F02140" w:rsidRPr="00F02140" w:rsidRDefault="00F02140" w:rsidP="00575253">
            <w:pPr>
              <w:jc w:val="right"/>
              <w:rPr>
                <w:sz w:val="20"/>
                <w:szCs w:val="20"/>
              </w:rPr>
            </w:pPr>
            <w:r w:rsidRPr="00F02140">
              <w:rPr>
                <w:sz w:val="20"/>
                <w:szCs w:val="20"/>
              </w:rPr>
              <w:t>25.5%</w:t>
            </w:r>
          </w:p>
        </w:tc>
        <w:tc>
          <w:tcPr>
            <w:tcW w:w="1417"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22CCCCAF" w14:textId="77777777" w:rsidR="00F02140" w:rsidRPr="00F02140" w:rsidRDefault="00F02140" w:rsidP="00575253">
            <w:pPr>
              <w:jc w:val="right"/>
              <w:rPr>
                <w:sz w:val="20"/>
                <w:szCs w:val="20"/>
              </w:rPr>
            </w:pPr>
            <w:r w:rsidRPr="00F02140">
              <w:rPr>
                <w:sz w:val="20"/>
                <w:szCs w:val="20"/>
              </w:rPr>
              <w:t>74.5%</w:t>
            </w:r>
          </w:p>
        </w:tc>
      </w:tr>
      <w:tr w:rsidR="00F02140" w:rsidRPr="00F02140" w14:paraId="45AF4496" w14:textId="77777777" w:rsidTr="00575253">
        <w:trPr>
          <w:trHeight w:val="288"/>
        </w:trPr>
        <w:tc>
          <w:tcPr>
            <w:tcW w:w="2258" w:type="dxa"/>
            <w:tcBorders>
              <w:top w:val="single" w:sz="8" w:space="0" w:color="FFFF99"/>
              <w:left w:val="single" w:sz="8" w:space="0" w:color="FFFF99"/>
              <w:bottom w:val="single" w:sz="8" w:space="0" w:color="FFFF99"/>
              <w:right w:val="single" w:sz="8" w:space="0" w:color="FFFF99"/>
            </w:tcBorders>
            <w:shd w:val="clear" w:color="auto" w:fill="00CC99"/>
            <w:tcMar>
              <w:top w:w="15" w:type="dxa"/>
              <w:left w:w="47" w:type="dxa"/>
              <w:bottom w:w="0" w:type="dxa"/>
              <w:right w:w="47" w:type="dxa"/>
            </w:tcMar>
            <w:hideMark/>
          </w:tcPr>
          <w:p w14:paraId="7E1B8C17" w14:textId="77777777" w:rsidR="00F02140" w:rsidRPr="00F02140" w:rsidRDefault="00F02140" w:rsidP="00F02140">
            <w:pPr>
              <w:rPr>
                <w:sz w:val="20"/>
                <w:szCs w:val="20"/>
              </w:rPr>
            </w:pPr>
            <w:r w:rsidRPr="00F02140">
              <w:rPr>
                <w:b/>
                <w:bCs/>
                <w:sz w:val="20"/>
                <w:szCs w:val="20"/>
              </w:rPr>
              <w:t>Latvia</w:t>
            </w:r>
          </w:p>
        </w:tc>
        <w:tc>
          <w:tcPr>
            <w:tcW w:w="1985"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01DA5142" w14:textId="77777777" w:rsidR="00F02140" w:rsidRPr="00F02140" w:rsidRDefault="00F02140" w:rsidP="00F02140">
            <w:pPr>
              <w:rPr>
                <w:sz w:val="20"/>
                <w:szCs w:val="20"/>
              </w:rPr>
            </w:pPr>
            <w:r w:rsidRPr="00F02140">
              <w:rPr>
                <w:sz w:val="20"/>
                <w:szCs w:val="20"/>
              </w:rPr>
              <w:t>Latvenergo</w:t>
            </w:r>
          </w:p>
        </w:tc>
        <w:tc>
          <w:tcPr>
            <w:tcW w:w="1276"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2F6C110B" w14:textId="77777777" w:rsidR="00F02140" w:rsidRPr="00F02140" w:rsidRDefault="00F02140" w:rsidP="00575253">
            <w:pPr>
              <w:jc w:val="right"/>
              <w:rPr>
                <w:sz w:val="20"/>
                <w:szCs w:val="20"/>
              </w:rPr>
            </w:pPr>
            <w:r w:rsidRPr="00F02140">
              <w:rPr>
                <w:sz w:val="20"/>
                <w:szCs w:val="20"/>
              </w:rPr>
              <w:t>100%</w:t>
            </w:r>
          </w:p>
        </w:tc>
        <w:tc>
          <w:tcPr>
            <w:tcW w:w="1417"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5FD69216" w14:textId="77777777" w:rsidR="00F02140" w:rsidRPr="00F02140" w:rsidRDefault="00F02140" w:rsidP="00575253">
            <w:pPr>
              <w:jc w:val="right"/>
              <w:rPr>
                <w:sz w:val="20"/>
                <w:szCs w:val="20"/>
              </w:rPr>
            </w:pPr>
            <w:r w:rsidRPr="00F02140">
              <w:rPr>
                <w:sz w:val="20"/>
                <w:szCs w:val="20"/>
              </w:rPr>
              <w:t>0</w:t>
            </w:r>
          </w:p>
        </w:tc>
      </w:tr>
      <w:tr w:rsidR="00F02140" w:rsidRPr="00F02140" w14:paraId="52A4E210" w14:textId="77777777" w:rsidTr="00575253">
        <w:trPr>
          <w:trHeight w:val="304"/>
        </w:trPr>
        <w:tc>
          <w:tcPr>
            <w:tcW w:w="2258" w:type="dxa"/>
            <w:tcBorders>
              <w:top w:val="single" w:sz="8" w:space="0" w:color="FFFF99"/>
              <w:left w:val="single" w:sz="8" w:space="0" w:color="FFFF99"/>
              <w:bottom w:val="single" w:sz="8" w:space="0" w:color="FFFF99"/>
              <w:right w:val="single" w:sz="8" w:space="0" w:color="FFFF99"/>
            </w:tcBorders>
            <w:shd w:val="clear" w:color="auto" w:fill="00CC99"/>
            <w:tcMar>
              <w:top w:w="15" w:type="dxa"/>
              <w:left w:w="47" w:type="dxa"/>
              <w:bottom w:w="0" w:type="dxa"/>
              <w:right w:w="47" w:type="dxa"/>
            </w:tcMar>
            <w:hideMark/>
          </w:tcPr>
          <w:p w14:paraId="6FE70C3A" w14:textId="77777777" w:rsidR="00F02140" w:rsidRPr="00F02140" w:rsidRDefault="00F02140" w:rsidP="00F02140">
            <w:pPr>
              <w:rPr>
                <w:sz w:val="20"/>
                <w:szCs w:val="20"/>
              </w:rPr>
            </w:pPr>
            <w:r w:rsidRPr="00F02140">
              <w:rPr>
                <w:b/>
                <w:bCs/>
                <w:sz w:val="20"/>
                <w:szCs w:val="20"/>
              </w:rPr>
              <w:t>Lithuania</w:t>
            </w:r>
          </w:p>
        </w:tc>
        <w:tc>
          <w:tcPr>
            <w:tcW w:w="1985"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0DCCEFD4" w14:textId="77777777" w:rsidR="00F02140" w:rsidRPr="00F02140" w:rsidRDefault="00F02140" w:rsidP="00F02140">
            <w:pPr>
              <w:rPr>
                <w:sz w:val="20"/>
                <w:szCs w:val="20"/>
              </w:rPr>
            </w:pPr>
            <w:r w:rsidRPr="00F02140">
              <w:rPr>
                <w:sz w:val="20"/>
                <w:szCs w:val="20"/>
              </w:rPr>
              <w:t>Lietuvos Energija</w:t>
            </w:r>
          </w:p>
        </w:tc>
        <w:tc>
          <w:tcPr>
            <w:tcW w:w="1276"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0A195B14" w14:textId="77777777" w:rsidR="00F02140" w:rsidRPr="00F02140" w:rsidRDefault="00F02140" w:rsidP="00575253">
            <w:pPr>
              <w:jc w:val="right"/>
              <w:rPr>
                <w:sz w:val="20"/>
                <w:szCs w:val="20"/>
              </w:rPr>
            </w:pPr>
            <w:r w:rsidRPr="00F02140">
              <w:rPr>
                <w:sz w:val="20"/>
                <w:szCs w:val="20"/>
              </w:rPr>
              <w:t>100%</w:t>
            </w:r>
          </w:p>
        </w:tc>
        <w:tc>
          <w:tcPr>
            <w:tcW w:w="1417"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09C7D78D" w14:textId="77777777" w:rsidR="00F02140" w:rsidRPr="00F02140" w:rsidRDefault="00F02140" w:rsidP="00575253">
            <w:pPr>
              <w:jc w:val="right"/>
              <w:rPr>
                <w:sz w:val="20"/>
                <w:szCs w:val="20"/>
              </w:rPr>
            </w:pPr>
            <w:r w:rsidRPr="00F02140">
              <w:rPr>
                <w:sz w:val="20"/>
                <w:szCs w:val="20"/>
              </w:rPr>
              <w:t>0</w:t>
            </w:r>
          </w:p>
        </w:tc>
      </w:tr>
      <w:tr w:rsidR="00F02140" w:rsidRPr="00F02140" w14:paraId="66118090" w14:textId="77777777" w:rsidTr="00575253">
        <w:trPr>
          <w:trHeight w:val="288"/>
        </w:trPr>
        <w:tc>
          <w:tcPr>
            <w:tcW w:w="2258" w:type="dxa"/>
            <w:tcBorders>
              <w:top w:val="single" w:sz="8" w:space="0" w:color="FFFF99"/>
              <w:left w:val="single" w:sz="8" w:space="0" w:color="FFFF99"/>
              <w:bottom w:val="single" w:sz="8" w:space="0" w:color="FFFF99"/>
              <w:right w:val="single" w:sz="8" w:space="0" w:color="FFFF99"/>
            </w:tcBorders>
            <w:shd w:val="clear" w:color="auto" w:fill="00CC99"/>
            <w:tcMar>
              <w:top w:w="15" w:type="dxa"/>
              <w:left w:w="47" w:type="dxa"/>
              <w:bottom w:w="0" w:type="dxa"/>
              <w:right w:w="47" w:type="dxa"/>
            </w:tcMar>
            <w:hideMark/>
          </w:tcPr>
          <w:p w14:paraId="1A814F3D" w14:textId="77777777" w:rsidR="00F02140" w:rsidRPr="00F02140" w:rsidRDefault="00F02140" w:rsidP="00F02140">
            <w:pPr>
              <w:rPr>
                <w:sz w:val="20"/>
                <w:szCs w:val="20"/>
              </w:rPr>
            </w:pPr>
            <w:r w:rsidRPr="00F02140">
              <w:rPr>
                <w:b/>
                <w:bCs/>
                <w:sz w:val="20"/>
                <w:szCs w:val="20"/>
              </w:rPr>
              <w:t>Norway</w:t>
            </w:r>
          </w:p>
        </w:tc>
        <w:tc>
          <w:tcPr>
            <w:tcW w:w="1985"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6DC99F50" w14:textId="77777777" w:rsidR="00F02140" w:rsidRPr="00F02140" w:rsidRDefault="00F02140" w:rsidP="00F02140">
            <w:pPr>
              <w:rPr>
                <w:sz w:val="20"/>
                <w:szCs w:val="20"/>
              </w:rPr>
            </w:pPr>
            <w:r w:rsidRPr="00F02140">
              <w:rPr>
                <w:sz w:val="20"/>
                <w:szCs w:val="20"/>
              </w:rPr>
              <w:t>Statkraft</w:t>
            </w:r>
          </w:p>
        </w:tc>
        <w:tc>
          <w:tcPr>
            <w:tcW w:w="1276"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6AF1BD31" w14:textId="77777777" w:rsidR="00F02140" w:rsidRPr="00F02140" w:rsidRDefault="00F02140" w:rsidP="00575253">
            <w:pPr>
              <w:jc w:val="right"/>
              <w:rPr>
                <w:sz w:val="20"/>
                <w:szCs w:val="20"/>
              </w:rPr>
            </w:pPr>
            <w:r w:rsidRPr="00F02140">
              <w:rPr>
                <w:sz w:val="20"/>
                <w:szCs w:val="20"/>
              </w:rPr>
              <w:t>100%</w:t>
            </w:r>
          </w:p>
        </w:tc>
        <w:tc>
          <w:tcPr>
            <w:tcW w:w="1417"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56F3E7D3" w14:textId="77777777" w:rsidR="00F02140" w:rsidRPr="00F02140" w:rsidRDefault="00F02140" w:rsidP="00575253">
            <w:pPr>
              <w:jc w:val="right"/>
              <w:rPr>
                <w:sz w:val="20"/>
                <w:szCs w:val="20"/>
              </w:rPr>
            </w:pPr>
            <w:r w:rsidRPr="00F02140">
              <w:rPr>
                <w:sz w:val="20"/>
                <w:szCs w:val="20"/>
              </w:rPr>
              <w:t>0</w:t>
            </w:r>
          </w:p>
        </w:tc>
      </w:tr>
      <w:tr w:rsidR="00F02140" w:rsidRPr="00F02140" w14:paraId="79270059" w14:textId="77777777" w:rsidTr="00575253">
        <w:trPr>
          <w:trHeight w:val="288"/>
        </w:trPr>
        <w:tc>
          <w:tcPr>
            <w:tcW w:w="2258" w:type="dxa"/>
            <w:tcBorders>
              <w:top w:val="single" w:sz="8" w:space="0" w:color="FFFF99"/>
              <w:left w:val="single" w:sz="8" w:space="0" w:color="FFFF99"/>
              <w:bottom w:val="single" w:sz="8" w:space="0" w:color="FFFF99"/>
              <w:right w:val="single" w:sz="8" w:space="0" w:color="FFFF99"/>
            </w:tcBorders>
            <w:shd w:val="clear" w:color="auto" w:fill="00CC99"/>
            <w:tcMar>
              <w:top w:w="15" w:type="dxa"/>
              <w:left w:w="47" w:type="dxa"/>
              <w:bottom w:w="0" w:type="dxa"/>
              <w:right w:w="47" w:type="dxa"/>
            </w:tcMar>
            <w:hideMark/>
          </w:tcPr>
          <w:p w14:paraId="487DF844" w14:textId="77777777" w:rsidR="00F02140" w:rsidRPr="00F02140" w:rsidRDefault="00F02140" w:rsidP="00F02140">
            <w:pPr>
              <w:rPr>
                <w:sz w:val="20"/>
                <w:szCs w:val="20"/>
              </w:rPr>
            </w:pPr>
            <w:r w:rsidRPr="00F02140">
              <w:rPr>
                <w:b/>
                <w:bCs/>
                <w:sz w:val="20"/>
                <w:szCs w:val="20"/>
              </w:rPr>
              <w:t>Poland</w:t>
            </w:r>
          </w:p>
        </w:tc>
        <w:tc>
          <w:tcPr>
            <w:tcW w:w="1985"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23AA2E62" w14:textId="77777777" w:rsidR="00F02140" w:rsidRPr="00F02140" w:rsidRDefault="00F02140" w:rsidP="00F02140">
            <w:pPr>
              <w:rPr>
                <w:sz w:val="20"/>
                <w:szCs w:val="20"/>
              </w:rPr>
            </w:pPr>
            <w:r w:rsidRPr="00F02140">
              <w:rPr>
                <w:sz w:val="20"/>
                <w:szCs w:val="20"/>
              </w:rPr>
              <w:t>PGE</w:t>
            </w:r>
          </w:p>
        </w:tc>
        <w:tc>
          <w:tcPr>
            <w:tcW w:w="1276"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52C22BBC" w14:textId="77777777" w:rsidR="00F02140" w:rsidRPr="00F02140" w:rsidRDefault="00F02140" w:rsidP="00575253">
            <w:pPr>
              <w:jc w:val="right"/>
              <w:rPr>
                <w:sz w:val="20"/>
                <w:szCs w:val="20"/>
              </w:rPr>
            </w:pPr>
            <w:r w:rsidRPr="00F02140">
              <w:rPr>
                <w:sz w:val="20"/>
                <w:szCs w:val="20"/>
              </w:rPr>
              <w:t>58%</w:t>
            </w:r>
          </w:p>
        </w:tc>
        <w:tc>
          <w:tcPr>
            <w:tcW w:w="1417"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7E14A5BB" w14:textId="77777777" w:rsidR="00F02140" w:rsidRPr="00F02140" w:rsidRDefault="00F02140" w:rsidP="00575253">
            <w:pPr>
              <w:jc w:val="right"/>
              <w:rPr>
                <w:sz w:val="20"/>
                <w:szCs w:val="20"/>
              </w:rPr>
            </w:pPr>
            <w:r w:rsidRPr="00F02140">
              <w:rPr>
                <w:sz w:val="20"/>
                <w:szCs w:val="20"/>
              </w:rPr>
              <w:t>42%</w:t>
            </w:r>
          </w:p>
        </w:tc>
      </w:tr>
      <w:tr w:rsidR="00F02140" w:rsidRPr="00F02140" w14:paraId="5A6698EA" w14:textId="77777777" w:rsidTr="00575253">
        <w:trPr>
          <w:trHeight w:val="288"/>
        </w:trPr>
        <w:tc>
          <w:tcPr>
            <w:tcW w:w="2258" w:type="dxa"/>
            <w:tcBorders>
              <w:top w:val="single" w:sz="8" w:space="0" w:color="FFFF99"/>
              <w:left w:val="single" w:sz="8" w:space="0" w:color="FFFF99"/>
              <w:bottom w:val="single" w:sz="8" w:space="0" w:color="FFFF99"/>
              <w:right w:val="single" w:sz="8" w:space="0" w:color="FFFF99"/>
            </w:tcBorders>
            <w:shd w:val="clear" w:color="auto" w:fill="00CC99"/>
            <w:tcMar>
              <w:top w:w="15" w:type="dxa"/>
              <w:left w:w="47" w:type="dxa"/>
              <w:bottom w:w="0" w:type="dxa"/>
              <w:right w:w="47" w:type="dxa"/>
            </w:tcMar>
            <w:hideMark/>
          </w:tcPr>
          <w:p w14:paraId="68455BA1" w14:textId="77777777" w:rsidR="00F02140" w:rsidRPr="00F02140" w:rsidRDefault="00F02140" w:rsidP="00F02140">
            <w:pPr>
              <w:rPr>
                <w:sz w:val="20"/>
                <w:szCs w:val="20"/>
              </w:rPr>
            </w:pPr>
            <w:r w:rsidRPr="00F02140">
              <w:rPr>
                <w:b/>
                <w:bCs/>
                <w:sz w:val="20"/>
                <w:szCs w:val="20"/>
              </w:rPr>
              <w:t>Portugal</w:t>
            </w:r>
          </w:p>
        </w:tc>
        <w:tc>
          <w:tcPr>
            <w:tcW w:w="1985"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47D90EB9" w14:textId="77777777" w:rsidR="00F02140" w:rsidRPr="00F02140" w:rsidRDefault="00F02140" w:rsidP="00F02140">
            <w:pPr>
              <w:rPr>
                <w:sz w:val="20"/>
                <w:szCs w:val="20"/>
              </w:rPr>
            </w:pPr>
            <w:r w:rsidRPr="00F02140">
              <w:rPr>
                <w:sz w:val="20"/>
                <w:szCs w:val="20"/>
              </w:rPr>
              <w:t>EDP</w:t>
            </w:r>
          </w:p>
        </w:tc>
        <w:tc>
          <w:tcPr>
            <w:tcW w:w="1276"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6D16A3E0" w14:textId="77777777" w:rsidR="00F02140" w:rsidRPr="00F02140" w:rsidRDefault="00F02140" w:rsidP="00575253">
            <w:pPr>
              <w:jc w:val="right"/>
              <w:rPr>
                <w:sz w:val="20"/>
                <w:szCs w:val="20"/>
              </w:rPr>
            </w:pPr>
            <w:r w:rsidRPr="00F02140">
              <w:rPr>
                <w:sz w:val="20"/>
                <w:szCs w:val="20"/>
              </w:rPr>
              <w:t>0</w:t>
            </w:r>
          </w:p>
        </w:tc>
        <w:tc>
          <w:tcPr>
            <w:tcW w:w="1417"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1899ABF5" w14:textId="77777777" w:rsidR="00F02140" w:rsidRPr="00F02140" w:rsidRDefault="00F02140" w:rsidP="00575253">
            <w:pPr>
              <w:jc w:val="right"/>
              <w:rPr>
                <w:sz w:val="20"/>
                <w:szCs w:val="20"/>
              </w:rPr>
            </w:pPr>
            <w:r w:rsidRPr="00F02140">
              <w:rPr>
                <w:sz w:val="20"/>
                <w:szCs w:val="20"/>
              </w:rPr>
              <w:t>100%</w:t>
            </w:r>
          </w:p>
        </w:tc>
      </w:tr>
      <w:tr w:rsidR="00F02140" w:rsidRPr="00F02140" w14:paraId="4A2366AD" w14:textId="77777777" w:rsidTr="00575253">
        <w:trPr>
          <w:trHeight w:val="288"/>
        </w:trPr>
        <w:tc>
          <w:tcPr>
            <w:tcW w:w="2258" w:type="dxa"/>
            <w:tcBorders>
              <w:top w:val="single" w:sz="8" w:space="0" w:color="FFFF99"/>
              <w:left w:val="single" w:sz="8" w:space="0" w:color="FFFF99"/>
              <w:bottom w:val="single" w:sz="8" w:space="0" w:color="FFFF99"/>
              <w:right w:val="single" w:sz="8" w:space="0" w:color="FFFF99"/>
            </w:tcBorders>
            <w:shd w:val="clear" w:color="auto" w:fill="00CC99"/>
            <w:tcMar>
              <w:top w:w="15" w:type="dxa"/>
              <w:left w:w="47" w:type="dxa"/>
              <w:bottom w:w="0" w:type="dxa"/>
              <w:right w:w="47" w:type="dxa"/>
            </w:tcMar>
            <w:hideMark/>
          </w:tcPr>
          <w:p w14:paraId="2D052AB7" w14:textId="77777777" w:rsidR="00F02140" w:rsidRPr="00F02140" w:rsidRDefault="00F02140" w:rsidP="00F02140">
            <w:pPr>
              <w:rPr>
                <w:sz w:val="20"/>
                <w:szCs w:val="20"/>
              </w:rPr>
            </w:pPr>
            <w:r w:rsidRPr="00F02140">
              <w:rPr>
                <w:b/>
                <w:bCs/>
                <w:sz w:val="20"/>
                <w:szCs w:val="20"/>
              </w:rPr>
              <w:t>Romania</w:t>
            </w:r>
          </w:p>
        </w:tc>
        <w:tc>
          <w:tcPr>
            <w:tcW w:w="1985"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3A4482ED" w14:textId="77777777" w:rsidR="00F02140" w:rsidRPr="00F02140" w:rsidRDefault="00F02140" w:rsidP="00F02140">
            <w:pPr>
              <w:rPr>
                <w:sz w:val="20"/>
                <w:szCs w:val="20"/>
              </w:rPr>
            </w:pPr>
            <w:r w:rsidRPr="00F02140">
              <w:rPr>
                <w:sz w:val="20"/>
                <w:szCs w:val="20"/>
              </w:rPr>
              <w:t>Nuclearelectrica</w:t>
            </w:r>
          </w:p>
        </w:tc>
        <w:tc>
          <w:tcPr>
            <w:tcW w:w="1276"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715F8CC5" w14:textId="77777777" w:rsidR="00F02140" w:rsidRPr="00F02140" w:rsidRDefault="00F02140" w:rsidP="00575253">
            <w:pPr>
              <w:jc w:val="right"/>
              <w:rPr>
                <w:sz w:val="20"/>
                <w:szCs w:val="20"/>
              </w:rPr>
            </w:pPr>
            <w:r w:rsidRPr="00F02140">
              <w:rPr>
                <w:sz w:val="20"/>
                <w:szCs w:val="20"/>
              </w:rPr>
              <w:t>100%</w:t>
            </w:r>
          </w:p>
        </w:tc>
        <w:tc>
          <w:tcPr>
            <w:tcW w:w="1417"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79A85720" w14:textId="77777777" w:rsidR="00F02140" w:rsidRPr="00F02140" w:rsidRDefault="00F02140" w:rsidP="00575253">
            <w:pPr>
              <w:jc w:val="right"/>
              <w:rPr>
                <w:sz w:val="20"/>
                <w:szCs w:val="20"/>
              </w:rPr>
            </w:pPr>
            <w:r w:rsidRPr="00F02140">
              <w:rPr>
                <w:sz w:val="20"/>
                <w:szCs w:val="20"/>
              </w:rPr>
              <w:t>0</w:t>
            </w:r>
          </w:p>
        </w:tc>
      </w:tr>
      <w:tr w:rsidR="00F02140" w:rsidRPr="00F02140" w14:paraId="2D9228D4" w14:textId="77777777" w:rsidTr="00575253">
        <w:trPr>
          <w:trHeight w:val="288"/>
        </w:trPr>
        <w:tc>
          <w:tcPr>
            <w:tcW w:w="2258" w:type="dxa"/>
            <w:tcBorders>
              <w:top w:val="single" w:sz="8" w:space="0" w:color="FFFF99"/>
              <w:left w:val="single" w:sz="8" w:space="0" w:color="FFFF99"/>
              <w:bottom w:val="single" w:sz="8" w:space="0" w:color="FFFF99"/>
              <w:right w:val="single" w:sz="8" w:space="0" w:color="FFFF99"/>
            </w:tcBorders>
            <w:shd w:val="clear" w:color="auto" w:fill="00CC99"/>
            <w:tcMar>
              <w:top w:w="15" w:type="dxa"/>
              <w:left w:w="47" w:type="dxa"/>
              <w:bottom w:w="0" w:type="dxa"/>
              <w:right w:w="47" w:type="dxa"/>
            </w:tcMar>
            <w:hideMark/>
          </w:tcPr>
          <w:p w14:paraId="4B26E505" w14:textId="77777777" w:rsidR="00F02140" w:rsidRPr="00F02140" w:rsidRDefault="00F02140" w:rsidP="00F02140">
            <w:pPr>
              <w:rPr>
                <w:sz w:val="20"/>
                <w:szCs w:val="20"/>
              </w:rPr>
            </w:pPr>
            <w:r w:rsidRPr="00F02140">
              <w:rPr>
                <w:b/>
                <w:bCs/>
                <w:sz w:val="20"/>
                <w:szCs w:val="20"/>
              </w:rPr>
              <w:t>Slovakia</w:t>
            </w:r>
          </w:p>
        </w:tc>
        <w:tc>
          <w:tcPr>
            <w:tcW w:w="1985"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2E2CD96B" w14:textId="77777777" w:rsidR="00F02140" w:rsidRPr="00F02140" w:rsidRDefault="00F02140" w:rsidP="00F02140">
            <w:pPr>
              <w:rPr>
                <w:sz w:val="20"/>
                <w:szCs w:val="20"/>
              </w:rPr>
            </w:pPr>
            <w:r w:rsidRPr="00F02140">
              <w:rPr>
                <w:sz w:val="20"/>
                <w:szCs w:val="20"/>
              </w:rPr>
              <w:t>SE</w:t>
            </w:r>
          </w:p>
        </w:tc>
        <w:tc>
          <w:tcPr>
            <w:tcW w:w="1276"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099DA73B" w14:textId="77777777" w:rsidR="00F02140" w:rsidRPr="00F02140" w:rsidRDefault="00F02140" w:rsidP="00575253">
            <w:pPr>
              <w:jc w:val="right"/>
              <w:rPr>
                <w:sz w:val="20"/>
                <w:szCs w:val="20"/>
              </w:rPr>
            </w:pPr>
            <w:r w:rsidRPr="00F02140">
              <w:rPr>
                <w:sz w:val="20"/>
                <w:szCs w:val="20"/>
              </w:rPr>
              <w:t>34%</w:t>
            </w:r>
          </w:p>
        </w:tc>
        <w:tc>
          <w:tcPr>
            <w:tcW w:w="1417"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00252F3F" w14:textId="77777777" w:rsidR="00F02140" w:rsidRPr="00F02140" w:rsidRDefault="00F02140" w:rsidP="00575253">
            <w:pPr>
              <w:jc w:val="right"/>
              <w:rPr>
                <w:sz w:val="20"/>
                <w:szCs w:val="20"/>
              </w:rPr>
            </w:pPr>
            <w:r w:rsidRPr="00F02140">
              <w:rPr>
                <w:sz w:val="20"/>
                <w:szCs w:val="20"/>
              </w:rPr>
              <w:t>66%</w:t>
            </w:r>
          </w:p>
        </w:tc>
      </w:tr>
      <w:tr w:rsidR="00F02140" w:rsidRPr="00F02140" w14:paraId="4854F542" w14:textId="77777777" w:rsidTr="00575253">
        <w:trPr>
          <w:trHeight w:val="288"/>
        </w:trPr>
        <w:tc>
          <w:tcPr>
            <w:tcW w:w="2258" w:type="dxa"/>
            <w:tcBorders>
              <w:top w:val="single" w:sz="8" w:space="0" w:color="FFFF99"/>
              <w:left w:val="single" w:sz="8" w:space="0" w:color="FFFF99"/>
              <w:bottom w:val="single" w:sz="8" w:space="0" w:color="FFFF99"/>
              <w:right w:val="single" w:sz="8" w:space="0" w:color="FFFF99"/>
            </w:tcBorders>
            <w:shd w:val="clear" w:color="auto" w:fill="00CC99"/>
            <w:tcMar>
              <w:top w:w="15" w:type="dxa"/>
              <w:left w:w="47" w:type="dxa"/>
              <w:bottom w:w="0" w:type="dxa"/>
              <w:right w:w="47" w:type="dxa"/>
            </w:tcMar>
            <w:hideMark/>
          </w:tcPr>
          <w:p w14:paraId="5B35158C" w14:textId="77777777" w:rsidR="00F02140" w:rsidRPr="00F02140" w:rsidRDefault="00F02140" w:rsidP="00F02140">
            <w:pPr>
              <w:rPr>
                <w:sz w:val="20"/>
                <w:szCs w:val="20"/>
              </w:rPr>
            </w:pPr>
            <w:r w:rsidRPr="00F02140">
              <w:rPr>
                <w:b/>
                <w:bCs/>
                <w:sz w:val="20"/>
                <w:szCs w:val="20"/>
              </w:rPr>
              <w:t>Spain</w:t>
            </w:r>
          </w:p>
        </w:tc>
        <w:tc>
          <w:tcPr>
            <w:tcW w:w="1985"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1E887D7E" w14:textId="77777777" w:rsidR="00F02140" w:rsidRPr="00F02140" w:rsidRDefault="00F02140" w:rsidP="00F02140">
            <w:pPr>
              <w:rPr>
                <w:sz w:val="20"/>
                <w:szCs w:val="20"/>
              </w:rPr>
            </w:pPr>
            <w:r w:rsidRPr="00F02140">
              <w:rPr>
                <w:sz w:val="20"/>
                <w:szCs w:val="20"/>
              </w:rPr>
              <w:t>Gas Natural</w:t>
            </w:r>
          </w:p>
        </w:tc>
        <w:tc>
          <w:tcPr>
            <w:tcW w:w="1276"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7543183F" w14:textId="77777777" w:rsidR="00F02140" w:rsidRPr="00F02140" w:rsidRDefault="00F02140" w:rsidP="00575253">
            <w:pPr>
              <w:jc w:val="right"/>
              <w:rPr>
                <w:sz w:val="20"/>
                <w:szCs w:val="20"/>
              </w:rPr>
            </w:pPr>
            <w:r w:rsidRPr="00F02140">
              <w:rPr>
                <w:sz w:val="20"/>
                <w:szCs w:val="20"/>
              </w:rPr>
              <w:t>34%</w:t>
            </w:r>
          </w:p>
        </w:tc>
        <w:tc>
          <w:tcPr>
            <w:tcW w:w="1417"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2A06220C" w14:textId="77777777" w:rsidR="00F02140" w:rsidRPr="00F02140" w:rsidRDefault="00F02140" w:rsidP="00575253">
            <w:pPr>
              <w:jc w:val="right"/>
              <w:rPr>
                <w:sz w:val="20"/>
                <w:szCs w:val="20"/>
              </w:rPr>
            </w:pPr>
            <w:r w:rsidRPr="00F02140">
              <w:rPr>
                <w:sz w:val="20"/>
                <w:szCs w:val="20"/>
              </w:rPr>
              <w:t>66%</w:t>
            </w:r>
          </w:p>
        </w:tc>
      </w:tr>
      <w:tr w:rsidR="00F02140" w:rsidRPr="00F02140" w14:paraId="79D0D9C4" w14:textId="77777777" w:rsidTr="00575253">
        <w:trPr>
          <w:trHeight w:val="288"/>
        </w:trPr>
        <w:tc>
          <w:tcPr>
            <w:tcW w:w="2258" w:type="dxa"/>
            <w:tcBorders>
              <w:top w:val="single" w:sz="8" w:space="0" w:color="FFFF99"/>
              <w:left w:val="single" w:sz="8" w:space="0" w:color="FFFF99"/>
              <w:bottom w:val="single" w:sz="8" w:space="0" w:color="FFFF99"/>
              <w:right w:val="single" w:sz="8" w:space="0" w:color="FFFF99"/>
            </w:tcBorders>
            <w:shd w:val="clear" w:color="auto" w:fill="00CC99"/>
            <w:tcMar>
              <w:top w:w="15" w:type="dxa"/>
              <w:left w:w="47" w:type="dxa"/>
              <w:bottom w:w="0" w:type="dxa"/>
              <w:right w:w="47" w:type="dxa"/>
            </w:tcMar>
            <w:hideMark/>
          </w:tcPr>
          <w:p w14:paraId="7E51C914" w14:textId="77777777" w:rsidR="00F02140" w:rsidRPr="00F02140" w:rsidRDefault="00F02140" w:rsidP="00F02140">
            <w:pPr>
              <w:rPr>
                <w:sz w:val="20"/>
                <w:szCs w:val="20"/>
              </w:rPr>
            </w:pPr>
            <w:r w:rsidRPr="00F02140">
              <w:rPr>
                <w:b/>
                <w:bCs/>
                <w:sz w:val="20"/>
                <w:szCs w:val="20"/>
              </w:rPr>
              <w:t>Spain</w:t>
            </w:r>
          </w:p>
        </w:tc>
        <w:tc>
          <w:tcPr>
            <w:tcW w:w="1985"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229BF7E2" w14:textId="77777777" w:rsidR="00F02140" w:rsidRPr="00F02140" w:rsidRDefault="00F02140" w:rsidP="00F02140">
            <w:pPr>
              <w:rPr>
                <w:sz w:val="20"/>
                <w:szCs w:val="20"/>
              </w:rPr>
            </w:pPr>
            <w:r w:rsidRPr="00F02140">
              <w:rPr>
                <w:sz w:val="20"/>
                <w:szCs w:val="20"/>
              </w:rPr>
              <w:t>Iberdrola</w:t>
            </w:r>
          </w:p>
        </w:tc>
        <w:tc>
          <w:tcPr>
            <w:tcW w:w="1276"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54815711" w14:textId="77777777" w:rsidR="00F02140" w:rsidRPr="00F02140" w:rsidRDefault="00F02140" w:rsidP="00575253">
            <w:pPr>
              <w:jc w:val="right"/>
              <w:rPr>
                <w:sz w:val="20"/>
                <w:szCs w:val="20"/>
              </w:rPr>
            </w:pPr>
            <w:r w:rsidRPr="00F02140">
              <w:rPr>
                <w:sz w:val="20"/>
                <w:szCs w:val="20"/>
              </w:rPr>
              <w:t>0</w:t>
            </w:r>
          </w:p>
        </w:tc>
        <w:tc>
          <w:tcPr>
            <w:tcW w:w="1417"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00F60956" w14:textId="77777777" w:rsidR="00F02140" w:rsidRPr="00F02140" w:rsidRDefault="00F02140" w:rsidP="00575253">
            <w:pPr>
              <w:jc w:val="right"/>
              <w:rPr>
                <w:sz w:val="20"/>
                <w:szCs w:val="20"/>
              </w:rPr>
            </w:pPr>
            <w:r w:rsidRPr="00F02140">
              <w:rPr>
                <w:sz w:val="20"/>
                <w:szCs w:val="20"/>
              </w:rPr>
              <w:t>100%</w:t>
            </w:r>
          </w:p>
        </w:tc>
      </w:tr>
      <w:tr w:rsidR="00F02140" w:rsidRPr="00F02140" w14:paraId="35A80065" w14:textId="77777777" w:rsidTr="00575253">
        <w:trPr>
          <w:trHeight w:val="288"/>
        </w:trPr>
        <w:tc>
          <w:tcPr>
            <w:tcW w:w="2258" w:type="dxa"/>
            <w:tcBorders>
              <w:top w:val="single" w:sz="8" w:space="0" w:color="FFFF99"/>
              <w:left w:val="single" w:sz="8" w:space="0" w:color="FFFF99"/>
              <w:bottom w:val="single" w:sz="8" w:space="0" w:color="FFFF99"/>
              <w:right w:val="single" w:sz="8" w:space="0" w:color="FFFF99"/>
            </w:tcBorders>
            <w:shd w:val="clear" w:color="auto" w:fill="00CC99"/>
            <w:tcMar>
              <w:top w:w="15" w:type="dxa"/>
              <w:left w:w="47" w:type="dxa"/>
              <w:bottom w:w="0" w:type="dxa"/>
              <w:right w:w="47" w:type="dxa"/>
            </w:tcMar>
            <w:hideMark/>
          </w:tcPr>
          <w:p w14:paraId="5C3F36E1" w14:textId="77777777" w:rsidR="00F02140" w:rsidRPr="00F02140" w:rsidRDefault="00F02140" w:rsidP="00F02140">
            <w:pPr>
              <w:rPr>
                <w:sz w:val="20"/>
                <w:szCs w:val="20"/>
              </w:rPr>
            </w:pPr>
            <w:r w:rsidRPr="00F02140">
              <w:rPr>
                <w:b/>
                <w:bCs/>
                <w:sz w:val="20"/>
                <w:szCs w:val="20"/>
              </w:rPr>
              <w:t>Sweden</w:t>
            </w:r>
          </w:p>
        </w:tc>
        <w:tc>
          <w:tcPr>
            <w:tcW w:w="1985"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002932BA" w14:textId="77777777" w:rsidR="00F02140" w:rsidRPr="00F02140" w:rsidRDefault="00F02140" w:rsidP="00F02140">
            <w:pPr>
              <w:rPr>
                <w:sz w:val="20"/>
                <w:szCs w:val="20"/>
              </w:rPr>
            </w:pPr>
            <w:r w:rsidRPr="00F02140">
              <w:rPr>
                <w:sz w:val="20"/>
                <w:szCs w:val="20"/>
              </w:rPr>
              <w:t>Vattenfall</w:t>
            </w:r>
          </w:p>
        </w:tc>
        <w:tc>
          <w:tcPr>
            <w:tcW w:w="1276"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478BCD01" w14:textId="77777777" w:rsidR="00F02140" w:rsidRPr="00F02140" w:rsidRDefault="00F02140" w:rsidP="00575253">
            <w:pPr>
              <w:jc w:val="right"/>
              <w:rPr>
                <w:sz w:val="20"/>
                <w:szCs w:val="20"/>
              </w:rPr>
            </w:pPr>
            <w:r w:rsidRPr="00F02140">
              <w:rPr>
                <w:sz w:val="20"/>
                <w:szCs w:val="20"/>
              </w:rPr>
              <w:t xml:space="preserve">100% </w:t>
            </w:r>
          </w:p>
        </w:tc>
        <w:tc>
          <w:tcPr>
            <w:tcW w:w="1417"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59448B7C" w14:textId="77777777" w:rsidR="00F02140" w:rsidRPr="00F02140" w:rsidRDefault="00F02140" w:rsidP="00575253">
            <w:pPr>
              <w:jc w:val="right"/>
              <w:rPr>
                <w:sz w:val="20"/>
                <w:szCs w:val="20"/>
              </w:rPr>
            </w:pPr>
            <w:r w:rsidRPr="00F02140">
              <w:rPr>
                <w:sz w:val="20"/>
                <w:szCs w:val="20"/>
              </w:rPr>
              <w:t>0</w:t>
            </w:r>
          </w:p>
        </w:tc>
      </w:tr>
      <w:tr w:rsidR="00F02140" w:rsidRPr="00F02140" w14:paraId="0A7A7234" w14:textId="77777777" w:rsidTr="00575253">
        <w:trPr>
          <w:trHeight w:val="288"/>
        </w:trPr>
        <w:tc>
          <w:tcPr>
            <w:tcW w:w="2258" w:type="dxa"/>
            <w:tcBorders>
              <w:top w:val="single" w:sz="8" w:space="0" w:color="FFFF99"/>
              <w:left w:val="single" w:sz="8" w:space="0" w:color="FFFF99"/>
              <w:bottom w:val="single" w:sz="8" w:space="0" w:color="FFFF99"/>
              <w:right w:val="single" w:sz="8" w:space="0" w:color="FFFF99"/>
            </w:tcBorders>
            <w:shd w:val="clear" w:color="auto" w:fill="00CC99"/>
            <w:tcMar>
              <w:top w:w="15" w:type="dxa"/>
              <w:left w:w="47" w:type="dxa"/>
              <w:bottom w:w="0" w:type="dxa"/>
              <w:right w:w="47" w:type="dxa"/>
            </w:tcMar>
            <w:hideMark/>
          </w:tcPr>
          <w:p w14:paraId="0923EF32" w14:textId="77777777" w:rsidR="00F02140" w:rsidRPr="00F02140" w:rsidRDefault="00F02140" w:rsidP="00F02140">
            <w:pPr>
              <w:rPr>
                <w:sz w:val="20"/>
                <w:szCs w:val="20"/>
              </w:rPr>
            </w:pPr>
            <w:r w:rsidRPr="00F02140">
              <w:rPr>
                <w:b/>
                <w:bCs/>
                <w:sz w:val="20"/>
                <w:szCs w:val="20"/>
              </w:rPr>
              <w:t>UK</w:t>
            </w:r>
          </w:p>
        </w:tc>
        <w:tc>
          <w:tcPr>
            <w:tcW w:w="1985"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429C1619" w14:textId="77777777" w:rsidR="00F02140" w:rsidRPr="00F02140" w:rsidRDefault="00F02140" w:rsidP="00F02140">
            <w:pPr>
              <w:rPr>
                <w:sz w:val="20"/>
                <w:szCs w:val="20"/>
              </w:rPr>
            </w:pPr>
            <w:r w:rsidRPr="00F02140">
              <w:rPr>
                <w:sz w:val="20"/>
                <w:szCs w:val="20"/>
              </w:rPr>
              <w:t>Centrica</w:t>
            </w:r>
          </w:p>
        </w:tc>
        <w:tc>
          <w:tcPr>
            <w:tcW w:w="1276"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79089B1D" w14:textId="77777777" w:rsidR="00F02140" w:rsidRPr="00F02140" w:rsidRDefault="00F02140" w:rsidP="00575253">
            <w:pPr>
              <w:jc w:val="right"/>
              <w:rPr>
                <w:sz w:val="20"/>
                <w:szCs w:val="20"/>
              </w:rPr>
            </w:pPr>
            <w:r w:rsidRPr="00F02140">
              <w:rPr>
                <w:sz w:val="20"/>
                <w:szCs w:val="20"/>
              </w:rPr>
              <w:t>0</w:t>
            </w:r>
          </w:p>
        </w:tc>
        <w:tc>
          <w:tcPr>
            <w:tcW w:w="1417" w:type="dxa"/>
            <w:tcBorders>
              <w:top w:val="single" w:sz="8" w:space="0" w:color="FFFF99"/>
              <w:left w:val="single" w:sz="8" w:space="0" w:color="FFFF99"/>
              <w:bottom w:val="single" w:sz="8" w:space="0" w:color="FFFF99"/>
              <w:right w:val="single" w:sz="8" w:space="0" w:color="FFFF99"/>
            </w:tcBorders>
            <w:shd w:val="clear" w:color="auto" w:fill="CBECDE"/>
            <w:tcMar>
              <w:top w:w="15" w:type="dxa"/>
              <w:left w:w="47" w:type="dxa"/>
              <w:bottom w:w="0" w:type="dxa"/>
              <w:right w:w="47" w:type="dxa"/>
            </w:tcMar>
            <w:hideMark/>
          </w:tcPr>
          <w:p w14:paraId="5A33A62A" w14:textId="77777777" w:rsidR="00F02140" w:rsidRPr="00F02140" w:rsidRDefault="00F02140" w:rsidP="00575253">
            <w:pPr>
              <w:jc w:val="right"/>
              <w:rPr>
                <w:sz w:val="20"/>
                <w:szCs w:val="20"/>
              </w:rPr>
            </w:pPr>
            <w:r w:rsidRPr="00F02140">
              <w:rPr>
                <w:sz w:val="20"/>
                <w:szCs w:val="20"/>
              </w:rPr>
              <w:t>100%</w:t>
            </w:r>
          </w:p>
        </w:tc>
      </w:tr>
      <w:tr w:rsidR="00F02140" w:rsidRPr="00F02140" w14:paraId="2C71BC46" w14:textId="77777777" w:rsidTr="00575253">
        <w:trPr>
          <w:trHeight w:val="288"/>
        </w:trPr>
        <w:tc>
          <w:tcPr>
            <w:tcW w:w="2258" w:type="dxa"/>
            <w:tcBorders>
              <w:top w:val="single" w:sz="8" w:space="0" w:color="FFFF99"/>
              <w:left w:val="single" w:sz="8" w:space="0" w:color="FFFF99"/>
              <w:bottom w:val="single" w:sz="8" w:space="0" w:color="FFFF99"/>
              <w:right w:val="single" w:sz="8" w:space="0" w:color="FFFF99"/>
            </w:tcBorders>
            <w:shd w:val="clear" w:color="auto" w:fill="00CC99"/>
            <w:tcMar>
              <w:top w:w="15" w:type="dxa"/>
              <w:left w:w="47" w:type="dxa"/>
              <w:bottom w:w="0" w:type="dxa"/>
              <w:right w:w="47" w:type="dxa"/>
            </w:tcMar>
            <w:hideMark/>
          </w:tcPr>
          <w:p w14:paraId="167BD94F" w14:textId="77777777" w:rsidR="00F02140" w:rsidRPr="00F02140" w:rsidRDefault="00F02140" w:rsidP="00F02140">
            <w:pPr>
              <w:rPr>
                <w:sz w:val="20"/>
                <w:szCs w:val="20"/>
              </w:rPr>
            </w:pPr>
            <w:r w:rsidRPr="00F02140">
              <w:rPr>
                <w:b/>
                <w:bCs/>
                <w:sz w:val="20"/>
                <w:szCs w:val="20"/>
              </w:rPr>
              <w:lastRenderedPageBreak/>
              <w:t>UK</w:t>
            </w:r>
          </w:p>
        </w:tc>
        <w:tc>
          <w:tcPr>
            <w:tcW w:w="1985"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284C69D1" w14:textId="77777777" w:rsidR="00F02140" w:rsidRPr="00F02140" w:rsidRDefault="00F02140" w:rsidP="00F02140">
            <w:pPr>
              <w:rPr>
                <w:sz w:val="20"/>
                <w:szCs w:val="20"/>
              </w:rPr>
            </w:pPr>
            <w:r w:rsidRPr="00F02140">
              <w:rPr>
                <w:sz w:val="20"/>
                <w:szCs w:val="20"/>
              </w:rPr>
              <w:t>SSE</w:t>
            </w:r>
          </w:p>
        </w:tc>
        <w:tc>
          <w:tcPr>
            <w:tcW w:w="1276"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168440A8" w14:textId="77777777" w:rsidR="00F02140" w:rsidRPr="00F02140" w:rsidRDefault="00F02140" w:rsidP="00575253">
            <w:pPr>
              <w:jc w:val="right"/>
              <w:rPr>
                <w:sz w:val="20"/>
                <w:szCs w:val="20"/>
              </w:rPr>
            </w:pPr>
            <w:r w:rsidRPr="00F02140">
              <w:rPr>
                <w:sz w:val="20"/>
                <w:szCs w:val="20"/>
              </w:rPr>
              <w:t>0</w:t>
            </w:r>
          </w:p>
        </w:tc>
        <w:tc>
          <w:tcPr>
            <w:tcW w:w="1417" w:type="dxa"/>
            <w:tcBorders>
              <w:top w:val="single" w:sz="8" w:space="0" w:color="FFFF99"/>
              <w:left w:val="single" w:sz="8" w:space="0" w:color="FFFF99"/>
              <w:bottom w:val="single" w:sz="8" w:space="0" w:color="FFFF99"/>
              <w:right w:val="single" w:sz="8" w:space="0" w:color="FFFF99"/>
            </w:tcBorders>
            <w:shd w:val="clear" w:color="auto" w:fill="E7F6EF"/>
            <w:tcMar>
              <w:top w:w="15" w:type="dxa"/>
              <w:left w:w="47" w:type="dxa"/>
              <w:bottom w:w="0" w:type="dxa"/>
              <w:right w:w="47" w:type="dxa"/>
            </w:tcMar>
            <w:hideMark/>
          </w:tcPr>
          <w:p w14:paraId="6AB13CAE" w14:textId="77777777" w:rsidR="00F02140" w:rsidRPr="00F02140" w:rsidRDefault="00F02140" w:rsidP="00575253">
            <w:pPr>
              <w:jc w:val="right"/>
              <w:rPr>
                <w:sz w:val="20"/>
                <w:szCs w:val="20"/>
              </w:rPr>
            </w:pPr>
            <w:r w:rsidRPr="00F02140">
              <w:rPr>
                <w:sz w:val="20"/>
                <w:szCs w:val="20"/>
              </w:rPr>
              <w:t>100%</w:t>
            </w:r>
          </w:p>
        </w:tc>
      </w:tr>
    </w:tbl>
    <w:p w14:paraId="45F330AC" w14:textId="5DF066A2" w:rsidR="00F02140" w:rsidRDefault="00F02140" w:rsidP="00F02140"/>
    <w:p w14:paraId="6820B6EA" w14:textId="6DD92199" w:rsidR="00F02140" w:rsidRDefault="00F02140" w:rsidP="00F02140">
      <w:pPr>
        <w:pStyle w:val="Heading8"/>
      </w:pPr>
      <w:bookmarkStart w:id="90" w:name="_Toc448185449"/>
      <w:r>
        <w:t>Crisis for private energy companies</w:t>
      </w:r>
      <w:bookmarkEnd w:id="90"/>
    </w:p>
    <w:p w14:paraId="0085A7B8" w14:textId="639A6798" w:rsidR="00F02140" w:rsidRDefault="00F02140" w:rsidP="00F02140">
      <w:r w:rsidRPr="00F02140">
        <w:rPr>
          <w:noProof/>
        </w:rPr>
        <w:drawing>
          <wp:inline distT="0" distB="0" distL="0" distR="0" wp14:anchorId="35852BC1" wp14:editId="50EC566A">
            <wp:extent cx="4690958" cy="5555902"/>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9"/>
                    <a:stretch>
                      <a:fillRect/>
                    </a:stretch>
                  </pic:blipFill>
                  <pic:spPr>
                    <a:xfrm>
                      <a:off x="0" y="0"/>
                      <a:ext cx="4690958" cy="5555902"/>
                    </a:xfrm>
                    <a:prstGeom prst="rect">
                      <a:avLst/>
                    </a:prstGeom>
                  </pic:spPr>
                </pic:pic>
              </a:graphicData>
            </a:graphic>
          </wp:inline>
        </w:drawing>
      </w:r>
    </w:p>
    <w:p w14:paraId="5B82B920" w14:textId="7277DC39" w:rsidR="00CA6307" w:rsidRDefault="00AD32DB" w:rsidP="00CA6307">
      <w:pPr>
        <w:rPr>
          <w:sz w:val="20"/>
          <w:szCs w:val="20"/>
        </w:rPr>
      </w:pPr>
      <w:r w:rsidRPr="009D41EA">
        <w:rPr>
          <w:sz w:val="20"/>
          <w:szCs w:val="20"/>
        </w:rPr>
        <w:t xml:space="preserve">FT 17 Feb 2016 </w:t>
      </w:r>
      <w:r w:rsidR="00F11D5A" w:rsidRPr="00AD32DB">
        <w:rPr>
          <w:sz w:val="20"/>
          <w:szCs w:val="20"/>
        </w:rPr>
        <w:t xml:space="preserve">RWE: divided we stand </w:t>
      </w:r>
      <w:hyperlink r:id="rId30" w:history="1">
        <w:r w:rsidR="00F11D5A" w:rsidRPr="00AD32DB">
          <w:rPr>
            <w:rStyle w:val="Hyperlink"/>
            <w:sz w:val="20"/>
            <w:szCs w:val="20"/>
          </w:rPr>
          <w:t>https://</w:t>
        </w:r>
      </w:hyperlink>
      <w:hyperlink r:id="rId31" w:history="1">
        <w:r w:rsidR="00F11D5A" w:rsidRPr="00AD32DB">
          <w:rPr>
            <w:rStyle w:val="Hyperlink"/>
            <w:sz w:val="20"/>
            <w:szCs w:val="20"/>
          </w:rPr>
          <w:t>next.ft.com/content/c6d29344-d586-11e5-8887-98e7feb46f27</w:t>
        </w:r>
      </w:hyperlink>
      <w:r w:rsidR="00F11D5A" w:rsidRPr="00AD32DB">
        <w:rPr>
          <w:sz w:val="20"/>
          <w:szCs w:val="20"/>
        </w:rPr>
        <w:t xml:space="preserve"> </w:t>
      </w:r>
    </w:p>
    <w:p w14:paraId="1A78550D" w14:textId="77777777" w:rsidR="004C0B67" w:rsidRDefault="004C0B67" w:rsidP="00CA6307">
      <w:pPr>
        <w:rPr>
          <w:sz w:val="20"/>
          <w:szCs w:val="20"/>
        </w:rPr>
      </w:pPr>
    </w:p>
    <w:p w14:paraId="3F18721B" w14:textId="77777777" w:rsidR="004C0B67" w:rsidRDefault="004C0B67" w:rsidP="00CA6307">
      <w:pPr>
        <w:rPr>
          <w:sz w:val="20"/>
          <w:szCs w:val="20"/>
        </w:rPr>
      </w:pPr>
    </w:p>
    <w:p w14:paraId="180D5876" w14:textId="40286DE1" w:rsidR="004C0B67" w:rsidRDefault="004C0B67" w:rsidP="004C0B67">
      <w:pPr>
        <w:pStyle w:val="Heading2"/>
      </w:pPr>
      <w:bookmarkStart w:id="91" w:name="_Toc448185450"/>
      <w:r>
        <w:t>Sectoral data</w:t>
      </w:r>
      <w:bookmarkEnd w:id="91"/>
    </w:p>
    <w:p w14:paraId="259E7EBB" w14:textId="77777777" w:rsidR="004C0B67" w:rsidRPr="004C0B67" w:rsidRDefault="004C0B67" w:rsidP="004C0B67"/>
    <w:p w14:paraId="2C458DEA" w14:textId="3218A84C" w:rsidR="00DB05AE" w:rsidRDefault="00DB05AE" w:rsidP="007F5E0E">
      <w:pPr>
        <w:pStyle w:val="Heading7"/>
        <w:numPr>
          <w:ilvl w:val="0"/>
          <w:numId w:val="28"/>
        </w:numPr>
      </w:pPr>
      <w:bookmarkStart w:id="92" w:name="_Toc448185451"/>
      <w:r>
        <w:t>Demand for electricity and gas by economic sectors (EU, mtoe, 2010)</w:t>
      </w:r>
      <w:bookmarkEnd w:id="92"/>
    </w:p>
    <w:tbl>
      <w:tblPr>
        <w:tblStyle w:val="TableGrid"/>
        <w:tblW w:w="0" w:type="auto"/>
        <w:tblLook w:val="04A0" w:firstRow="1" w:lastRow="0" w:firstColumn="1" w:lastColumn="0" w:noHBand="0" w:noVBand="1"/>
      </w:tblPr>
      <w:tblGrid>
        <w:gridCol w:w="3209"/>
        <w:gridCol w:w="1464"/>
        <w:gridCol w:w="1276"/>
      </w:tblGrid>
      <w:tr w:rsidR="00DB05AE" w:rsidRPr="00DB05AE" w14:paraId="0F21D3F3" w14:textId="77777777" w:rsidTr="00524ED1">
        <w:tc>
          <w:tcPr>
            <w:tcW w:w="3209" w:type="dxa"/>
          </w:tcPr>
          <w:p w14:paraId="0362110B" w14:textId="77777777" w:rsidR="00DB05AE" w:rsidRPr="00DB05AE" w:rsidRDefault="00DB05AE" w:rsidP="00524ED1">
            <w:pPr>
              <w:autoSpaceDE w:val="0"/>
              <w:autoSpaceDN w:val="0"/>
              <w:adjustRightInd w:val="0"/>
              <w:rPr>
                <w:rFonts w:ascii="AGaramond-Bold" w:hAnsi="AGaramond-Bold" w:cs="AGaramond-Bold"/>
                <w:b/>
                <w:bCs/>
                <w:color w:val="231F20"/>
                <w:sz w:val="20"/>
                <w:szCs w:val="20"/>
              </w:rPr>
            </w:pPr>
            <w:r>
              <w:rPr>
                <w:rFonts w:ascii="AGaramond-Bold" w:hAnsi="AGaramond-Bold" w:cs="AGaramond-Bold"/>
                <w:b/>
                <w:bCs/>
                <w:color w:val="231F20"/>
                <w:sz w:val="20"/>
                <w:szCs w:val="20"/>
              </w:rPr>
              <w:t>Sector</w:t>
            </w:r>
          </w:p>
        </w:tc>
        <w:tc>
          <w:tcPr>
            <w:tcW w:w="1464" w:type="dxa"/>
          </w:tcPr>
          <w:p w14:paraId="64348DF6" w14:textId="77777777" w:rsidR="00DB05AE" w:rsidRPr="00DB05AE" w:rsidRDefault="00DB05AE" w:rsidP="00524ED1">
            <w:pPr>
              <w:autoSpaceDE w:val="0"/>
              <w:autoSpaceDN w:val="0"/>
              <w:adjustRightInd w:val="0"/>
              <w:rPr>
                <w:rFonts w:ascii="AGaramond-Bold" w:hAnsi="AGaramond-Bold" w:cs="AGaramond-Bold"/>
                <w:b/>
                <w:bCs/>
                <w:color w:val="231F20"/>
                <w:sz w:val="20"/>
                <w:szCs w:val="20"/>
              </w:rPr>
            </w:pPr>
            <w:r w:rsidRPr="00DB05AE">
              <w:rPr>
                <w:rFonts w:ascii="AGaramond-Bold" w:hAnsi="AGaramond-Bold" w:cs="AGaramond-Bold"/>
                <w:b/>
                <w:bCs/>
                <w:color w:val="231F20"/>
                <w:sz w:val="20"/>
                <w:szCs w:val="20"/>
              </w:rPr>
              <w:t>Electricity</w:t>
            </w:r>
          </w:p>
        </w:tc>
        <w:tc>
          <w:tcPr>
            <w:tcW w:w="1276" w:type="dxa"/>
          </w:tcPr>
          <w:p w14:paraId="4F3714B2" w14:textId="77777777" w:rsidR="00DB05AE" w:rsidRPr="00DB05AE" w:rsidRDefault="00DB05AE" w:rsidP="00524ED1">
            <w:pPr>
              <w:autoSpaceDE w:val="0"/>
              <w:autoSpaceDN w:val="0"/>
              <w:adjustRightInd w:val="0"/>
              <w:rPr>
                <w:rFonts w:ascii="AGaramond-Bold" w:hAnsi="AGaramond-Bold" w:cs="AGaramond-Bold"/>
                <w:b/>
                <w:bCs/>
                <w:color w:val="231F20"/>
                <w:sz w:val="20"/>
                <w:szCs w:val="20"/>
              </w:rPr>
            </w:pPr>
            <w:r w:rsidRPr="00DB05AE">
              <w:rPr>
                <w:rFonts w:ascii="AGaramond-Bold" w:hAnsi="AGaramond-Bold" w:cs="AGaramond-Bold"/>
                <w:b/>
                <w:bCs/>
                <w:color w:val="231F20"/>
                <w:sz w:val="20"/>
                <w:szCs w:val="20"/>
              </w:rPr>
              <w:t>Gas</w:t>
            </w:r>
          </w:p>
        </w:tc>
      </w:tr>
      <w:tr w:rsidR="00DB05AE" w:rsidRPr="00DB05AE" w14:paraId="7F2E8981" w14:textId="77777777" w:rsidTr="00524ED1">
        <w:tc>
          <w:tcPr>
            <w:tcW w:w="3209" w:type="dxa"/>
          </w:tcPr>
          <w:p w14:paraId="1FCCB83E" w14:textId="77777777" w:rsidR="00DB05AE" w:rsidRPr="00DB05AE" w:rsidRDefault="00DB05AE" w:rsidP="00524ED1">
            <w:pPr>
              <w:autoSpaceDE w:val="0"/>
              <w:autoSpaceDN w:val="0"/>
              <w:adjustRightInd w:val="0"/>
              <w:rPr>
                <w:rFonts w:ascii="AGaramond-Regular" w:hAnsi="AGaramond-Regular" w:cs="AGaramond-Regular"/>
                <w:color w:val="231F20"/>
                <w:sz w:val="20"/>
                <w:szCs w:val="20"/>
              </w:rPr>
            </w:pPr>
            <w:r w:rsidRPr="00DB05AE">
              <w:rPr>
                <w:rFonts w:ascii="AGaramond-Regular" w:hAnsi="AGaramond-Regular" w:cs="AGaramond-Regular"/>
                <w:color w:val="231F20"/>
                <w:sz w:val="20"/>
                <w:szCs w:val="20"/>
              </w:rPr>
              <w:t>Households</w:t>
            </w:r>
          </w:p>
        </w:tc>
        <w:tc>
          <w:tcPr>
            <w:tcW w:w="1464" w:type="dxa"/>
          </w:tcPr>
          <w:p w14:paraId="0BC4E763" w14:textId="77777777" w:rsidR="00DB05AE" w:rsidRPr="00DB05AE" w:rsidRDefault="00DB05AE" w:rsidP="00DB05AE">
            <w:pPr>
              <w:autoSpaceDE w:val="0"/>
              <w:autoSpaceDN w:val="0"/>
              <w:adjustRightInd w:val="0"/>
              <w:jc w:val="right"/>
              <w:rPr>
                <w:rFonts w:ascii="AGaramond-Regular" w:hAnsi="AGaramond-Regular" w:cs="AGaramond-Regular"/>
                <w:color w:val="231F20"/>
                <w:sz w:val="20"/>
                <w:szCs w:val="20"/>
              </w:rPr>
            </w:pPr>
            <w:r w:rsidRPr="00DB05AE">
              <w:rPr>
                <w:rFonts w:ascii="AGaramond-Regular" w:hAnsi="AGaramond-Regular" w:cs="AGaramond-Regular"/>
                <w:color w:val="231F20"/>
                <w:sz w:val="20"/>
                <w:szCs w:val="20"/>
              </w:rPr>
              <w:t>29.7</w:t>
            </w:r>
          </w:p>
        </w:tc>
        <w:tc>
          <w:tcPr>
            <w:tcW w:w="1276" w:type="dxa"/>
          </w:tcPr>
          <w:p w14:paraId="1BED71AC" w14:textId="77777777" w:rsidR="00DB05AE" w:rsidRPr="00DB05AE" w:rsidRDefault="00DB05AE" w:rsidP="00DB05AE">
            <w:pPr>
              <w:autoSpaceDE w:val="0"/>
              <w:autoSpaceDN w:val="0"/>
              <w:adjustRightInd w:val="0"/>
              <w:jc w:val="right"/>
              <w:rPr>
                <w:rFonts w:ascii="AGaramond-Regular" w:hAnsi="AGaramond-Regular" w:cs="AGaramond-Regular"/>
                <w:color w:val="231F20"/>
                <w:sz w:val="20"/>
                <w:szCs w:val="20"/>
              </w:rPr>
            </w:pPr>
            <w:r w:rsidRPr="00DB05AE">
              <w:rPr>
                <w:rFonts w:ascii="AGaramond-Regular" w:hAnsi="AGaramond-Regular" w:cs="AGaramond-Regular"/>
                <w:color w:val="231F20"/>
                <w:sz w:val="20"/>
                <w:szCs w:val="20"/>
              </w:rPr>
              <w:t>45.6</w:t>
            </w:r>
          </w:p>
        </w:tc>
      </w:tr>
      <w:tr w:rsidR="00DB05AE" w:rsidRPr="00DB05AE" w14:paraId="78BA1214" w14:textId="77777777" w:rsidTr="00524ED1">
        <w:tc>
          <w:tcPr>
            <w:tcW w:w="3209" w:type="dxa"/>
          </w:tcPr>
          <w:p w14:paraId="375E18A5" w14:textId="77777777" w:rsidR="00DB05AE" w:rsidRPr="00DB05AE" w:rsidRDefault="00DB05AE" w:rsidP="00524ED1">
            <w:pPr>
              <w:autoSpaceDE w:val="0"/>
              <w:autoSpaceDN w:val="0"/>
              <w:adjustRightInd w:val="0"/>
              <w:rPr>
                <w:rFonts w:ascii="AGaramond-Regular" w:hAnsi="AGaramond-Regular" w:cs="AGaramond-Regular"/>
                <w:color w:val="231F20"/>
                <w:sz w:val="20"/>
                <w:szCs w:val="20"/>
              </w:rPr>
            </w:pPr>
            <w:r w:rsidRPr="00DB05AE">
              <w:rPr>
                <w:rFonts w:ascii="AGaramond-Regular" w:hAnsi="AGaramond-Regular" w:cs="AGaramond-Regular"/>
                <w:color w:val="231F20"/>
                <w:sz w:val="20"/>
                <w:szCs w:val="20"/>
              </w:rPr>
              <w:lastRenderedPageBreak/>
              <w:t>Industry</w:t>
            </w:r>
          </w:p>
        </w:tc>
        <w:tc>
          <w:tcPr>
            <w:tcW w:w="1464" w:type="dxa"/>
          </w:tcPr>
          <w:p w14:paraId="2FE4324E" w14:textId="77777777" w:rsidR="00DB05AE" w:rsidRPr="00DB05AE" w:rsidRDefault="00DB05AE" w:rsidP="00DB05AE">
            <w:pPr>
              <w:autoSpaceDE w:val="0"/>
              <w:autoSpaceDN w:val="0"/>
              <w:adjustRightInd w:val="0"/>
              <w:jc w:val="right"/>
              <w:rPr>
                <w:rFonts w:ascii="AGaramond-Regular" w:hAnsi="AGaramond-Regular" w:cs="AGaramond-Regular"/>
                <w:color w:val="231F20"/>
                <w:sz w:val="20"/>
                <w:szCs w:val="20"/>
              </w:rPr>
            </w:pPr>
            <w:r w:rsidRPr="00DB05AE">
              <w:rPr>
                <w:rFonts w:ascii="AGaramond-Regular" w:hAnsi="AGaramond-Regular" w:cs="AGaramond-Regular"/>
                <w:color w:val="231F20"/>
                <w:sz w:val="20"/>
                <w:szCs w:val="20"/>
              </w:rPr>
              <w:t>36.5</w:t>
            </w:r>
          </w:p>
        </w:tc>
        <w:tc>
          <w:tcPr>
            <w:tcW w:w="1276" w:type="dxa"/>
          </w:tcPr>
          <w:p w14:paraId="606AB54C" w14:textId="77777777" w:rsidR="00DB05AE" w:rsidRPr="00DB05AE" w:rsidRDefault="00DB05AE" w:rsidP="00DB05AE">
            <w:pPr>
              <w:autoSpaceDE w:val="0"/>
              <w:autoSpaceDN w:val="0"/>
              <w:adjustRightInd w:val="0"/>
              <w:jc w:val="right"/>
              <w:rPr>
                <w:rFonts w:ascii="AGaramond-Regular" w:hAnsi="AGaramond-Regular" w:cs="AGaramond-Regular"/>
                <w:color w:val="231F20"/>
                <w:sz w:val="20"/>
                <w:szCs w:val="20"/>
              </w:rPr>
            </w:pPr>
            <w:r w:rsidRPr="00DB05AE">
              <w:rPr>
                <w:rFonts w:ascii="AGaramond-Regular" w:hAnsi="AGaramond-Regular" w:cs="AGaramond-Regular"/>
                <w:color w:val="231F20"/>
                <w:sz w:val="20"/>
                <w:szCs w:val="20"/>
              </w:rPr>
              <w:t>32.5</w:t>
            </w:r>
          </w:p>
        </w:tc>
      </w:tr>
      <w:tr w:rsidR="00DB05AE" w:rsidRPr="00DB05AE" w14:paraId="1E09BA44" w14:textId="77777777" w:rsidTr="00524ED1">
        <w:tc>
          <w:tcPr>
            <w:tcW w:w="3209" w:type="dxa"/>
          </w:tcPr>
          <w:p w14:paraId="15547192" w14:textId="77777777" w:rsidR="00DB05AE" w:rsidRPr="00DB05AE" w:rsidRDefault="00DB05AE" w:rsidP="00524ED1">
            <w:pPr>
              <w:autoSpaceDE w:val="0"/>
              <w:autoSpaceDN w:val="0"/>
              <w:adjustRightInd w:val="0"/>
              <w:rPr>
                <w:rFonts w:ascii="AGaramond-Regular" w:hAnsi="AGaramond-Regular" w:cs="AGaramond-Regular"/>
                <w:color w:val="231F20"/>
                <w:sz w:val="20"/>
                <w:szCs w:val="20"/>
              </w:rPr>
            </w:pPr>
            <w:r w:rsidRPr="00DB05AE">
              <w:rPr>
                <w:rFonts w:ascii="AGaramond-Regular" w:hAnsi="AGaramond-Regular" w:cs="AGaramond-Regular"/>
                <w:color w:val="231F20"/>
                <w:sz w:val="20"/>
                <w:szCs w:val="20"/>
              </w:rPr>
              <w:t>Services</w:t>
            </w:r>
          </w:p>
        </w:tc>
        <w:tc>
          <w:tcPr>
            <w:tcW w:w="1464" w:type="dxa"/>
          </w:tcPr>
          <w:p w14:paraId="63959B85" w14:textId="77777777" w:rsidR="00DB05AE" w:rsidRPr="00DB05AE" w:rsidRDefault="00DB05AE" w:rsidP="00DB05AE">
            <w:pPr>
              <w:autoSpaceDE w:val="0"/>
              <w:autoSpaceDN w:val="0"/>
              <w:adjustRightInd w:val="0"/>
              <w:jc w:val="right"/>
              <w:rPr>
                <w:rFonts w:ascii="AGaramond-Regular" w:hAnsi="AGaramond-Regular" w:cs="AGaramond-Regular"/>
                <w:color w:val="231F20"/>
                <w:sz w:val="20"/>
                <w:szCs w:val="20"/>
              </w:rPr>
            </w:pPr>
            <w:r w:rsidRPr="00DB05AE">
              <w:rPr>
                <w:rFonts w:ascii="AGaramond-Regular" w:hAnsi="AGaramond-Regular" w:cs="AGaramond-Regular"/>
                <w:color w:val="231F20"/>
                <w:sz w:val="20"/>
                <w:szCs w:val="20"/>
              </w:rPr>
              <w:t>29.4</w:t>
            </w:r>
          </w:p>
        </w:tc>
        <w:tc>
          <w:tcPr>
            <w:tcW w:w="1276" w:type="dxa"/>
          </w:tcPr>
          <w:p w14:paraId="7D7C20F8" w14:textId="77777777" w:rsidR="00DB05AE" w:rsidRPr="00DB05AE" w:rsidRDefault="00DB05AE" w:rsidP="00DB05AE">
            <w:pPr>
              <w:autoSpaceDE w:val="0"/>
              <w:autoSpaceDN w:val="0"/>
              <w:adjustRightInd w:val="0"/>
              <w:jc w:val="right"/>
              <w:rPr>
                <w:rFonts w:ascii="AGaramond-Regular" w:hAnsi="AGaramond-Regular" w:cs="AGaramond-Regular"/>
                <w:color w:val="231F20"/>
                <w:sz w:val="20"/>
                <w:szCs w:val="20"/>
              </w:rPr>
            </w:pPr>
            <w:r w:rsidRPr="00DB05AE">
              <w:rPr>
                <w:rFonts w:ascii="AGaramond-Regular" w:hAnsi="AGaramond-Regular" w:cs="AGaramond-Regular"/>
                <w:color w:val="231F20"/>
                <w:sz w:val="20"/>
                <w:szCs w:val="20"/>
              </w:rPr>
              <w:t>18.0</w:t>
            </w:r>
          </w:p>
        </w:tc>
      </w:tr>
      <w:tr w:rsidR="00DB05AE" w:rsidRPr="00DB05AE" w14:paraId="1F0F51FC" w14:textId="77777777" w:rsidTr="00524ED1">
        <w:tc>
          <w:tcPr>
            <w:tcW w:w="3209" w:type="dxa"/>
          </w:tcPr>
          <w:p w14:paraId="763B7307" w14:textId="77777777" w:rsidR="00DB05AE" w:rsidRPr="00DB05AE" w:rsidRDefault="00DB05AE" w:rsidP="00524ED1">
            <w:pPr>
              <w:autoSpaceDE w:val="0"/>
              <w:autoSpaceDN w:val="0"/>
              <w:adjustRightInd w:val="0"/>
              <w:rPr>
                <w:rFonts w:ascii="AGaramond-Regular" w:hAnsi="AGaramond-Regular" w:cs="AGaramond-Regular"/>
                <w:color w:val="231F20"/>
                <w:sz w:val="20"/>
                <w:szCs w:val="20"/>
              </w:rPr>
            </w:pPr>
            <w:r w:rsidRPr="00DB05AE">
              <w:rPr>
                <w:rFonts w:ascii="AGaramond-Regular" w:hAnsi="AGaramond-Regular" w:cs="AGaramond-Regular"/>
                <w:color w:val="231F20"/>
                <w:sz w:val="20"/>
                <w:szCs w:val="20"/>
              </w:rPr>
              <w:t>Transport</w:t>
            </w:r>
          </w:p>
        </w:tc>
        <w:tc>
          <w:tcPr>
            <w:tcW w:w="1464" w:type="dxa"/>
          </w:tcPr>
          <w:p w14:paraId="61B8D9D0" w14:textId="77777777" w:rsidR="00DB05AE" w:rsidRPr="00DB05AE" w:rsidRDefault="00DB05AE" w:rsidP="00DB05AE">
            <w:pPr>
              <w:autoSpaceDE w:val="0"/>
              <w:autoSpaceDN w:val="0"/>
              <w:adjustRightInd w:val="0"/>
              <w:jc w:val="right"/>
              <w:rPr>
                <w:rFonts w:ascii="AGaramond-Regular" w:hAnsi="AGaramond-Regular" w:cs="AGaramond-Regular"/>
                <w:color w:val="231F20"/>
                <w:sz w:val="20"/>
                <w:szCs w:val="20"/>
              </w:rPr>
            </w:pPr>
            <w:r w:rsidRPr="00DB05AE">
              <w:rPr>
                <w:rFonts w:ascii="AGaramond-Regular" w:hAnsi="AGaramond-Regular" w:cs="AGaramond-Regular"/>
                <w:color w:val="231F20"/>
                <w:sz w:val="20"/>
                <w:szCs w:val="20"/>
              </w:rPr>
              <w:t>2.4</w:t>
            </w:r>
          </w:p>
        </w:tc>
        <w:tc>
          <w:tcPr>
            <w:tcW w:w="1276" w:type="dxa"/>
          </w:tcPr>
          <w:p w14:paraId="0B88ED96" w14:textId="77777777" w:rsidR="00DB05AE" w:rsidRPr="00DB05AE" w:rsidRDefault="00DB05AE" w:rsidP="00DB05AE">
            <w:pPr>
              <w:autoSpaceDE w:val="0"/>
              <w:autoSpaceDN w:val="0"/>
              <w:adjustRightInd w:val="0"/>
              <w:jc w:val="right"/>
              <w:rPr>
                <w:rFonts w:ascii="AGaramond-Regular" w:hAnsi="AGaramond-Regular" w:cs="AGaramond-Regular"/>
                <w:color w:val="231F20"/>
                <w:sz w:val="20"/>
                <w:szCs w:val="20"/>
              </w:rPr>
            </w:pPr>
            <w:r w:rsidRPr="00DB05AE">
              <w:rPr>
                <w:rFonts w:ascii="AGaramond-Regular" w:hAnsi="AGaramond-Regular" w:cs="AGaramond-Regular"/>
                <w:color w:val="231F20"/>
                <w:sz w:val="20"/>
                <w:szCs w:val="20"/>
              </w:rPr>
              <w:t>0.9</w:t>
            </w:r>
          </w:p>
        </w:tc>
      </w:tr>
      <w:tr w:rsidR="00DB05AE" w:rsidRPr="00DB05AE" w14:paraId="0AB6B26A" w14:textId="77777777" w:rsidTr="00524ED1">
        <w:tc>
          <w:tcPr>
            <w:tcW w:w="3209" w:type="dxa"/>
          </w:tcPr>
          <w:p w14:paraId="29C8F6C2" w14:textId="77777777" w:rsidR="00DB05AE" w:rsidRPr="00DB05AE" w:rsidRDefault="00DB05AE" w:rsidP="00524ED1">
            <w:pPr>
              <w:rPr>
                <w:rFonts w:ascii="AGaramond-Regular" w:hAnsi="AGaramond-Regular" w:cs="AGaramond-Regular"/>
                <w:color w:val="231F20"/>
                <w:sz w:val="20"/>
                <w:szCs w:val="20"/>
              </w:rPr>
            </w:pPr>
            <w:r w:rsidRPr="00DB05AE">
              <w:rPr>
                <w:rFonts w:ascii="AGaramond-Regular" w:hAnsi="AGaramond-Regular" w:cs="AGaramond-Regular"/>
                <w:color w:val="231F20"/>
                <w:sz w:val="20"/>
                <w:szCs w:val="20"/>
              </w:rPr>
              <w:t>Others</w:t>
            </w:r>
          </w:p>
        </w:tc>
        <w:tc>
          <w:tcPr>
            <w:tcW w:w="1464" w:type="dxa"/>
          </w:tcPr>
          <w:p w14:paraId="1DAF2B86" w14:textId="77777777" w:rsidR="00DB05AE" w:rsidRPr="00DB05AE" w:rsidRDefault="00DB05AE" w:rsidP="00DB05AE">
            <w:pPr>
              <w:jc w:val="right"/>
              <w:rPr>
                <w:rFonts w:ascii="AGaramond-Regular" w:hAnsi="AGaramond-Regular" w:cs="AGaramond-Regular"/>
                <w:color w:val="231F20"/>
                <w:sz w:val="20"/>
                <w:szCs w:val="20"/>
              </w:rPr>
            </w:pPr>
            <w:r w:rsidRPr="00DB05AE">
              <w:rPr>
                <w:rFonts w:ascii="AGaramond-Regular" w:hAnsi="AGaramond-Regular" w:cs="AGaramond-Regular"/>
                <w:color w:val="231F20"/>
                <w:sz w:val="20"/>
                <w:szCs w:val="20"/>
              </w:rPr>
              <w:t>2.0</w:t>
            </w:r>
          </w:p>
        </w:tc>
        <w:tc>
          <w:tcPr>
            <w:tcW w:w="1276" w:type="dxa"/>
          </w:tcPr>
          <w:p w14:paraId="64256C40" w14:textId="77777777" w:rsidR="00DB05AE" w:rsidRPr="00DB05AE" w:rsidRDefault="00DB05AE" w:rsidP="00DB05AE">
            <w:pPr>
              <w:jc w:val="right"/>
            </w:pPr>
            <w:r w:rsidRPr="00DB05AE">
              <w:rPr>
                <w:rFonts w:ascii="AGaramond-Regular" w:hAnsi="AGaramond-Regular" w:cs="AGaramond-Regular"/>
                <w:color w:val="231F20"/>
                <w:sz w:val="20"/>
                <w:szCs w:val="20"/>
              </w:rPr>
              <w:t>2.9</w:t>
            </w:r>
          </w:p>
        </w:tc>
      </w:tr>
      <w:tr w:rsidR="00DB05AE" w:rsidRPr="00DB05AE" w14:paraId="0C179AAD" w14:textId="77777777" w:rsidTr="00524ED1">
        <w:tc>
          <w:tcPr>
            <w:tcW w:w="3209" w:type="dxa"/>
          </w:tcPr>
          <w:p w14:paraId="1DE733D9" w14:textId="77777777" w:rsidR="00DB05AE" w:rsidRPr="00DB05AE" w:rsidRDefault="00DB05AE" w:rsidP="00524ED1"/>
        </w:tc>
        <w:tc>
          <w:tcPr>
            <w:tcW w:w="1464" w:type="dxa"/>
          </w:tcPr>
          <w:p w14:paraId="49BCCD2B" w14:textId="77777777" w:rsidR="00DB05AE" w:rsidRPr="00DB05AE" w:rsidRDefault="00DB05AE" w:rsidP="00DB05AE">
            <w:pPr>
              <w:jc w:val="right"/>
            </w:pPr>
          </w:p>
        </w:tc>
        <w:tc>
          <w:tcPr>
            <w:tcW w:w="1276" w:type="dxa"/>
          </w:tcPr>
          <w:p w14:paraId="6B17D372" w14:textId="77777777" w:rsidR="00DB05AE" w:rsidRPr="00DB05AE" w:rsidRDefault="00DB05AE" w:rsidP="00DB05AE">
            <w:pPr>
              <w:jc w:val="right"/>
            </w:pPr>
          </w:p>
        </w:tc>
      </w:tr>
    </w:tbl>
    <w:p w14:paraId="0095A5CF" w14:textId="77777777" w:rsidR="00DB05AE" w:rsidRDefault="00DB05AE" w:rsidP="00DB05AE">
      <w:r>
        <w:t xml:space="preserve">Source: Florio 2014 </w:t>
      </w:r>
    </w:p>
    <w:p w14:paraId="1982E6A3" w14:textId="5291D522" w:rsidR="004C0B67" w:rsidRDefault="004C0B67" w:rsidP="004C0B67"/>
    <w:p w14:paraId="3FAA6985" w14:textId="118DE02C" w:rsidR="004C0B67" w:rsidRDefault="004C0B67" w:rsidP="004C0B67">
      <w:pPr>
        <w:pStyle w:val="Heading8"/>
      </w:pPr>
      <w:bookmarkStart w:id="93" w:name="_Toc448185452"/>
      <w:r>
        <w:t>Demand for electricity and gas: business sector, households, and household uses</w:t>
      </w:r>
      <w:bookmarkEnd w:id="93"/>
    </w:p>
    <w:p w14:paraId="52E548AF" w14:textId="64CCED7A" w:rsidR="004C0B67" w:rsidRDefault="004C0B67" w:rsidP="004C0B67"/>
    <w:p w14:paraId="24BF5F0D" w14:textId="63BEF731" w:rsidR="004C0B67" w:rsidRDefault="004C0B67" w:rsidP="004C0B67">
      <w:r>
        <w:rPr>
          <w:noProof/>
        </w:rPr>
        <w:drawing>
          <wp:inline distT="0" distB="0" distL="0" distR="0" wp14:anchorId="301DF016" wp14:editId="07905B4E">
            <wp:extent cx="5676900" cy="23526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676900" cy="2352675"/>
                    </a:xfrm>
                    <a:prstGeom prst="rect">
                      <a:avLst/>
                    </a:prstGeom>
                  </pic:spPr>
                </pic:pic>
              </a:graphicData>
            </a:graphic>
          </wp:inline>
        </w:drawing>
      </w:r>
    </w:p>
    <w:p w14:paraId="1FC4EC72" w14:textId="77777777" w:rsidR="004C0B67" w:rsidRDefault="004C0B67" w:rsidP="004C0B67"/>
    <w:p w14:paraId="752E5957" w14:textId="77777777" w:rsidR="00DB05AE" w:rsidRDefault="004C0B67" w:rsidP="004C0B67">
      <w:r>
        <w:t xml:space="preserve">Source: Florio 2014 </w:t>
      </w:r>
    </w:p>
    <w:p w14:paraId="51CC87F4" w14:textId="390C49F0" w:rsidR="00DB05AE" w:rsidRDefault="00DB05AE" w:rsidP="004C0B67"/>
    <w:p w14:paraId="799E993E" w14:textId="4CA95CC5" w:rsidR="00F50667" w:rsidRDefault="00F50667" w:rsidP="00CA6307">
      <w:pPr>
        <w:rPr>
          <w:sz w:val="20"/>
          <w:szCs w:val="20"/>
        </w:rPr>
      </w:pPr>
    </w:p>
    <w:p w14:paraId="1858D6A6" w14:textId="35E47325" w:rsidR="00855AB1" w:rsidRDefault="00855AB1" w:rsidP="00CA6307">
      <w:pPr>
        <w:rPr>
          <w:sz w:val="20"/>
          <w:szCs w:val="20"/>
        </w:rPr>
      </w:pPr>
      <w:r>
        <w:rPr>
          <w:sz w:val="20"/>
          <w:szCs w:val="20"/>
        </w:rPr>
        <w:br w:type="page"/>
      </w:r>
    </w:p>
    <w:p w14:paraId="18222B16" w14:textId="77777777" w:rsidR="00DB05AE" w:rsidRDefault="00DB05AE" w:rsidP="00CA6307">
      <w:pPr>
        <w:rPr>
          <w:sz w:val="20"/>
          <w:szCs w:val="20"/>
        </w:rPr>
      </w:pPr>
    </w:p>
    <w:p w14:paraId="22A8BD90" w14:textId="77777777" w:rsidR="00DB05AE" w:rsidRPr="00AD32DB" w:rsidRDefault="00DB05AE" w:rsidP="00CA6307">
      <w:pPr>
        <w:rPr>
          <w:sz w:val="20"/>
          <w:szCs w:val="20"/>
        </w:rPr>
      </w:pPr>
    </w:p>
    <w:p w14:paraId="3B5D13B2" w14:textId="7D3F9D2D" w:rsidR="004C0B67" w:rsidRDefault="004C0B67" w:rsidP="00997373">
      <w:pPr>
        <w:pStyle w:val="Heading1"/>
      </w:pPr>
      <w:bookmarkStart w:id="94" w:name="_Toc448185453"/>
      <w:r>
        <w:t>Bibliography</w:t>
      </w:r>
      <w:bookmarkEnd w:id="94"/>
    </w:p>
    <w:p w14:paraId="6A9D855A" w14:textId="77777777" w:rsidR="00DC337C" w:rsidRPr="00DC337C" w:rsidRDefault="00DC337C" w:rsidP="00CC0C20">
      <w:pPr>
        <w:rPr>
          <w:rStyle w:val="Hyperlink"/>
          <w:sz w:val="20"/>
        </w:rPr>
      </w:pPr>
    </w:p>
    <w:p w14:paraId="0525CE83" w14:textId="29D722CD" w:rsidR="00DC337C" w:rsidRPr="00F50050" w:rsidRDefault="00DC337C" w:rsidP="00CC0C20">
      <w:pPr>
        <w:rPr>
          <w:rStyle w:val="Hyperlink"/>
        </w:rPr>
      </w:pPr>
      <w:r w:rsidRPr="00F50050">
        <w:t>Akkermans and Ramaekers 2010 Article 345 TFEU (ex Article 295 EC), Its Meanings and Interpretations European Law Journal, Vol. 16, No. 3, May 2010</w:t>
      </w:r>
      <w:r w:rsidR="00797265">
        <w:t xml:space="preserve"> </w:t>
      </w:r>
      <w:hyperlink r:id="rId33" w:history="1">
        <w:r w:rsidRPr="00F50050">
          <w:rPr>
            <w:rStyle w:val="Hyperlink"/>
          </w:rPr>
          <w:t>http://www.cesruc.org/uploads/soft/130306/1-130306141501.pdf</w:t>
        </w:r>
      </w:hyperlink>
    </w:p>
    <w:p w14:paraId="3ABE418B" w14:textId="76E5A5E2" w:rsidR="00DC337C" w:rsidRPr="00F50050" w:rsidRDefault="00DC337C" w:rsidP="00CC0C20">
      <w:pPr>
        <w:rPr>
          <w:rStyle w:val="Hyperlink"/>
        </w:rPr>
      </w:pPr>
    </w:p>
    <w:p w14:paraId="61E3DBA3" w14:textId="77777777" w:rsidR="00DC337C" w:rsidRPr="00F50050" w:rsidRDefault="00DC337C" w:rsidP="00CC0C20">
      <w:pPr>
        <w:rPr>
          <w:rFonts w:cs="Arial"/>
        </w:rPr>
      </w:pPr>
      <w:r w:rsidRPr="00F50050">
        <w:t xml:space="preserve">APPA 2015 American Public Power Association: </w:t>
      </w:r>
      <w:r w:rsidRPr="00F50050">
        <w:rPr>
          <w:rFonts w:cs="Arial"/>
        </w:rPr>
        <w:t>Public Power: Shining a Light on Public Service</w:t>
      </w:r>
      <w:r w:rsidRPr="00F50050">
        <w:t xml:space="preserve"> </w:t>
      </w:r>
      <w:hyperlink r:id="rId34" w:history="1">
        <w:r w:rsidRPr="00F50050">
          <w:rPr>
            <w:rStyle w:val="Hyperlink"/>
          </w:rPr>
          <w:t>http://www.publicpower.org/files/PDFs/PublicPowerFactSheet20152.pdf</w:t>
        </w:r>
      </w:hyperlink>
    </w:p>
    <w:p w14:paraId="737D58FC" w14:textId="0268012A" w:rsidR="00DC337C" w:rsidRPr="00F50050" w:rsidRDefault="00DC337C" w:rsidP="00CC0C20">
      <w:pPr>
        <w:rPr>
          <w:rFonts w:cs="Arial"/>
        </w:rPr>
      </w:pPr>
    </w:p>
    <w:p w14:paraId="6B015031" w14:textId="199CBB3B" w:rsidR="009F72EC" w:rsidRPr="00F50050" w:rsidRDefault="009F72EC" w:rsidP="00CC0C20">
      <w:pPr>
        <w:rPr>
          <w:rFonts w:cs="Arial"/>
        </w:rPr>
      </w:pPr>
      <w:r w:rsidRPr="00F50050">
        <w:rPr>
          <w:rFonts w:cs="Arial"/>
        </w:rPr>
        <w:t xml:space="preserve">APPA 2015b Public Power Costs Less </w:t>
      </w:r>
      <w:hyperlink r:id="rId35" w:history="1">
        <w:r w:rsidRPr="00F50050">
          <w:rPr>
            <w:rStyle w:val="Hyperlink"/>
            <w:rFonts w:cs="Arial"/>
          </w:rPr>
          <w:t>http://www.publicpower.org/files/PDFs/PublicPowerCostsLess1.pdf</w:t>
        </w:r>
      </w:hyperlink>
    </w:p>
    <w:p w14:paraId="77106714" w14:textId="14A68D05" w:rsidR="009F72EC" w:rsidRPr="00F50050" w:rsidRDefault="009F72EC" w:rsidP="00CC0C20">
      <w:pPr>
        <w:rPr>
          <w:rFonts w:cs="Arial"/>
        </w:rPr>
      </w:pPr>
    </w:p>
    <w:p w14:paraId="547CA27A" w14:textId="600B1185" w:rsidR="00F50050" w:rsidRPr="00F50050" w:rsidRDefault="00F50050" w:rsidP="00CC0C20">
      <w:pPr>
        <w:rPr>
          <w:bCs/>
        </w:rPr>
      </w:pPr>
      <w:r w:rsidRPr="00F50050">
        <w:t xml:space="preserve">Barton, J., Emmanuel-Yusuf, D., Hall, S., Johnson, V., Longhurst, N., O'Grady, A., Robertson, E., Robinson, E. and Sherry-Brennan, F. (2015) Distributing Power. A transition to a civic energy future. Working Paper. </w:t>
      </w:r>
      <w:hyperlink r:id="rId36" w:history="1">
        <w:r w:rsidRPr="00F50050">
          <w:rPr>
            <w:rStyle w:val="Hyperlink"/>
            <w:bCs/>
          </w:rPr>
          <w:t>http://opus.bath.ac.uk/48114/</w:t>
        </w:r>
      </w:hyperlink>
    </w:p>
    <w:p w14:paraId="23AC14B4" w14:textId="77777777" w:rsidR="00F50050" w:rsidRPr="00F50050" w:rsidRDefault="00F50050" w:rsidP="00CC0C20">
      <w:pPr>
        <w:rPr>
          <w:rFonts w:cs="Arial"/>
        </w:rPr>
      </w:pPr>
    </w:p>
    <w:p w14:paraId="7D6DE410" w14:textId="77777777" w:rsidR="00DC337C" w:rsidRPr="00F50050" w:rsidRDefault="00DC337C" w:rsidP="00CC0C20">
      <w:pPr>
        <w:rPr>
          <w:rStyle w:val="Hyperlink"/>
        </w:rPr>
      </w:pPr>
      <w:r w:rsidRPr="00F50050">
        <w:t xml:space="preserve">Cairns, Mary Bell. 1951. ‘Some Legal Aspects of Compensation for Nationalized Assets’. </w:t>
      </w:r>
      <w:r w:rsidRPr="00F50050">
        <w:rPr>
          <w:i/>
          <w:iCs/>
        </w:rPr>
        <w:t>Law and Contemporary Problems</w:t>
      </w:r>
      <w:r w:rsidRPr="00F50050">
        <w:t xml:space="preserve"> 16 (4): 594–619. doi:10.2307/1189978 </w:t>
      </w:r>
      <w:hyperlink r:id="rId37" w:history="1">
        <w:r w:rsidRPr="00F50050">
          <w:rPr>
            <w:rStyle w:val="Hyperlink"/>
          </w:rPr>
          <w:t>http://scholarship.law.duke.edu/cgi/viewcontent.cgi?article=2504&amp;context=lcp</w:t>
        </w:r>
      </w:hyperlink>
    </w:p>
    <w:p w14:paraId="2817E748" w14:textId="77777777" w:rsidR="00DC337C" w:rsidRPr="00F50050" w:rsidRDefault="00DC337C" w:rsidP="00CC0C20">
      <w:pPr>
        <w:rPr>
          <w:rStyle w:val="Hyperlink"/>
        </w:rPr>
      </w:pPr>
    </w:p>
    <w:p w14:paraId="7BD33092" w14:textId="10590822" w:rsidR="00DC337C" w:rsidRPr="00F50050" w:rsidRDefault="00DC337C" w:rsidP="00CC0C20">
      <w:pPr>
        <w:rPr>
          <w:rStyle w:val="Hyperlink"/>
        </w:rPr>
      </w:pPr>
      <w:r w:rsidRPr="00F50050">
        <w:t xml:space="preserve">Corporate Watch 2014 </w:t>
      </w:r>
      <w:r w:rsidRPr="00F50050">
        <w:rPr>
          <w:rFonts w:cs="Arial"/>
        </w:rPr>
        <w:t>Energy, rail and water</w:t>
      </w:r>
      <w:r w:rsidR="00797265">
        <w:rPr>
          <w:rFonts w:cs="Arial"/>
        </w:rPr>
        <w:t xml:space="preserve"> </w:t>
      </w:r>
      <w:r w:rsidRPr="00F50050">
        <w:rPr>
          <w:rFonts w:cs="Arial"/>
        </w:rPr>
        <w:t>privatisation costs UK households £250 a year</w:t>
      </w:r>
      <w:r w:rsidR="00797265">
        <w:rPr>
          <w:rFonts w:cs="Arial"/>
        </w:rPr>
        <w:t xml:space="preserve"> </w:t>
      </w:r>
      <w:hyperlink r:id="rId38" w:history="1">
        <w:r w:rsidRPr="00F50050">
          <w:rPr>
            <w:rStyle w:val="Hyperlink"/>
          </w:rPr>
          <w:t>https://corporatewatch.org/news/2014/dec/08/energy-rail-and-water-privatisation-costs-uk-households-%C2%A3250-year</w:t>
        </w:r>
      </w:hyperlink>
    </w:p>
    <w:p w14:paraId="16803DAE" w14:textId="7FBB246B" w:rsidR="00DC337C" w:rsidRPr="00F50050" w:rsidRDefault="00DC337C" w:rsidP="00CC0C20">
      <w:pPr>
        <w:rPr>
          <w:rStyle w:val="Hyperlink"/>
        </w:rPr>
      </w:pPr>
    </w:p>
    <w:p w14:paraId="6FFB4D7E" w14:textId="20A55A62" w:rsidR="00DC337C" w:rsidRPr="00F50050" w:rsidRDefault="00DC337C" w:rsidP="00CC0C20">
      <w:pPr>
        <w:rPr>
          <w:rStyle w:val="Hyperlink"/>
        </w:rPr>
      </w:pPr>
      <w:r w:rsidRPr="00F50050">
        <w:t>Court of Appeal 2009</w:t>
      </w:r>
      <w:r w:rsidR="00797265">
        <w:t xml:space="preserve"> </w:t>
      </w:r>
      <w:hyperlink r:id="rId39" w:history="1">
        <w:r w:rsidRPr="00F50050">
          <w:rPr>
            <w:rStyle w:val="Hyperlink"/>
          </w:rPr>
          <w:t>http://www.bailii.org/ew/cases/EWCA/Civ/2009/788.html</w:t>
        </w:r>
      </w:hyperlink>
    </w:p>
    <w:p w14:paraId="51F450E3" w14:textId="77777777" w:rsidR="00DC337C" w:rsidRPr="00F50050" w:rsidRDefault="00DC337C" w:rsidP="00CC0C20">
      <w:pPr>
        <w:rPr>
          <w:rStyle w:val="Hyperlink"/>
        </w:rPr>
      </w:pPr>
    </w:p>
    <w:p w14:paraId="16D8CFBD" w14:textId="6CA328A5" w:rsidR="00DC337C" w:rsidRPr="00DC337C" w:rsidRDefault="00DC337C" w:rsidP="00CC0C20">
      <w:pPr>
        <w:pStyle w:val="EndnoteText"/>
        <w:rPr>
          <w:szCs w:val="22"/>
        </w:rPr>
      </w:pPr>
      <w:r w:rsidRPr="00F50050">
        <w:rPr>
          <w:szCs w:val="22"/>
        </w:rPr>
        <w:t>Duncan &amp; Allen 2012 Survey of State Municipalization Laws</w:t>
      </w:r>
      <w:r w:rsidR="00797265">
        <w:rPr>
          <w:szCs w:val="22"/>
        </w:rPr>
        <w:t xml:space="preserve"> </w:t>
      </w:r>
      <w:r w:rsidRPr="00F50050">
        <w:rPr>
          <w:szCs w:val="22"/>
        </w:rPr>
        <w:t>On Behalf of the</w:t>
      </w:r>
      <w:r w:rsidR="00797265">
        <w:rPr>
          <w:szCs w:val="22"/>
        </w:rPr>
        <w:t xml:space="preserve"> </w:t>
      </w:r>
      <w:r w:rsidRPr="00F50050">
        <w:rPr>
          <w:szCs w:val="22"/>
        </w:rPr>
        <w:t>American Public Power Association</w:t>
      </w:r>
      <w:r w:rsidR="00797265">
        <w:rPr>
          <w:szCs w:val="22"/>
        </w:rPr>
        <w:t xml:space="preserve"> </w:t>
      </w:r>
      <w:r w:rsidRPr="00F50050">
        <w:rPr>
          <w:szCs w:val="22"/>
        </w:rPr>
        <w:t>by Abby Briggerman</w:t>
      </w:r>
      <w:r w:rsidR="00797265">
        <w:rPr>
          <w:szCs w:val="22"/>
        </w:rPr>
        <w:t xml:space="preserve"> </w:t>
      </w:r>
      <w:r w:rsidRPr="00F50050">
        <w:rPr>
          <w:szCs w:val="22"/>
        </w:rPr>
        <w:t>Radu Costinescu</w:t>
      </w:r>
      <w:r w:rsidR="00797265">
        <w:rPr>
          <w:szCs w:val="22"/>
        </w:rPr>
        <w:t xml:space="preserve"> </w:t>
      </w:r>
      <w:r w:rsidRPr="00F50050">
        <w:rPr>
          <w:szCs w:val="22"/>
        </w:rPr>
        <w:t>Ashley Bond</w:t>
      </w:r>
      <w:r w:rsidR="00797265">
        <w:rPr>
          <w:szCs w:val="22"/>
        </w:rPr>
        <w:t xml:space="preserve"> </w:t>
      </w:r>
      <w:r w:rsidRPr="00F50050">
        <w:rPr>
          <w:szCs w:val="22"/>
        </w:rPr>
        <w:t>Duncan &amp; Allen</w:t>
      </w:r>
      <w:r w:rsidR="00797265">
        <w:rPr>
          <w:szCs w:val="22"/>
        </w:rPr>
        <w:t xml:space="preserve"> </w:t>
      </w:r>
      <w:r w:rsidRPr="00F50050">
        <w:rPr>
          <w:szCs w:val="22"/>
        </w:rPr>
        <w:t>Washington, DC</w:t>
      </w:r>
      <w:r w:rsidR="00797265">
        <w:rPr>
          <w:szCs w:val="22"/>
        </w:rPr>
        <w:t xml:space="preserve"> </w:t>
      </w:r>
      <w:r w:rsidRPr="00F50050">
        <w:rPr>
          <w:szCs w:val="22"/>
        </w:rPr>
        <w:t>May 2012</w:t>
      </w:r>
      <w:r w:rsidR="00797265">
        <w:rPr>
          <w:szCs w:val="22"/>
        </w:rPr>
        <w:t xml:space="preserve">  </w:t>
      </w:r>
      <w:hyperlink r:id="rId40" w:history="1">
        <w:r w:rsidRPr="00DC337C">
          <w:rPr>
            <w:rStyle w:val="Hyperlink"/>
            <w:szCs w:val="22"/>
          </w:rPr>
          <w:t>http://www.publicpower.org/files/PDFs/Survey%20of%20Municipalization%20Laws%20-%20Duncan%20and%20Allen%20_FINAL_%20_00027359_.pdf</w:t>
        </w:r>
      </w:hyperlink>
      <w:r w:rsidRPr="00DC337C">
        <w:rPr>
          <w:szCs w:val="22"/>
        </w:rPr>
        <w:t xml:space="preserve"> </w:t>
      </w:r>
    </w:p>
    <w:p w14:paraId="72B1F721" w14:textId="77777777" w:rsidR="00DC337C" w:rsidRPr="00DC337C" w:rsidRDefault="00DC337C" w:rsidP="00CC0C20">
      <w:pPr>
        <w:pStyle w:val="EndnoteText"/>
        <w:rPr>
          <w:szCs w:val="22"/>
        </w:rPr>
      </w:pPr>
    </w:p>
    <w:p w14:paraId="16A64DF8" w14:textId="697F25BC" w:rsidR="00DC337C" w:rsidRPr="00DC337C" w:rsidRDefault="00DC337C" w:rsidP="00CC0C20">
      <w:pPr>
        <w:rPr>
          <w:rStyle w:val="Hyperlink"/>
        </w:rPr>
      </w:pPr>
      <w:r w:rsidRPr="00DC337C">
        <w:t>ECHR</w:t>
      </w:r>
      <w:r w:rsidR="00797265">
        <w:t xml:space="preserve"> </w:t>
      </w:r>
      <w:r w:rsidRPr="00DC337C">
        <w:t xml:space="preserve"> GRAINGER AND OTHERS v. THE UNITED KINGDOM </w:t>
      </w:r>
      <w:r w:rsidRPr="00DC337C">
        <w:rPr>
          <w:rStyle w:val="sb8d990e2"/>
        </w:rPr>
        <w:t>Application no. 34940/10 10/07/2012</w:t>
      </w:r>
      <w:r w:rsidR="00797265">
        <w:rPr>
          <w:rStyle w:val="sb8d990e2"/>
        </w:rPr>
        <w:t xml:space="preserve"> </w:t>
      </w:r>
      <w:hyperlink r:id="rId41" w:anchor="{%22itemid%22:[%22001-112312%22]}" w:history="1">
        <w:r w:rsidRPr="00DC337C">
          <w:rPr>
            <w:rStyle w:val="Hyperlink"/>
          </w:rPr>
          <w:t>http://hudoc.echr.coe.int/eng?i=001-112312#{%22itemid%22:[%22001-112312%22]}</w:t>
        </w:r>
      </w:hyperlink>
    </w:p>
    <w:p w14:paraId="777C153E" w14:textId="5F751AB4" w:rsidR="00DC337C" w:rsidRPr="00CC0C20" w:rsidRDefault="00CC0C20" w:rsidP="00CC0C20">
      <w:pPr>
        <w:rPr>
          <w:rStyle w:val="Hyperlink"/>
        </w:rPr>
      </w:pPr>
      <w:r w:rsidRPr="00CC0C20">
        <w:lastRenderedPageBreak/>
        <w:t xml:space="preserve">Fiorio, C.V. and Florio, M. (2013), “Electricity prices and public ownership: evidence from the EU15 over thirty years”, </w:t>
      </w:r>
      <w:r w:rsidRPr="00CC0C20">
        <w:rPr>
          <w:i/>
          <w:iCs/>
        </w:rPr>
        <w:t>Energy Economics</w:t>
      </w:r>
      <w:r w:rsidRPr="00CC0C20">
        <w:t>, 39, pp. 222-232.</w:t>
      </w:r>
      <w:r w:rsidR="00797265">
        <w:t xml:space="preserve"> </w:t>
      </w:r>
      <w:hyperlink r:id="rId42" w:history="1">
        <w:r>
          <w:rPr>
            <w:rStyle w:val="Hyperlink"/>
          </w:rPr>
          <w:t>http://fiorio.economia.unimi.it/res/FiorioFlorio2013_ENEECO2526.pdf</w:t>
        </w:r>
      </w:hyperlink>
    </w:p>
    <w:p w14:paraId="7E9B478F" w14:textId="77777777" w:rsidR="00CC0C20" w:rsidRPr="00DC337C" w:rsidRDefault="00CC0C20" w:rsidP="00CC0C20">
      <w:pPr>
        <w:rPr>
          <w:rStyle w:val="Hyperlink"/>
        </w:rPr>
      </w:pPr>
    </w:p>
    <w:p w14:paraId="0509E170" w14:textId="77777777" w:rsidR="00DC337C" w:rsidRPr="00DC337C" w:rsidRDefault="00DC337C" w:rsidP="00CC0C20">
      <w:r w:rsidRPr="00DC337C">
        <w:t xml:space="preserve">Florio M. 2007. ‘A Note on Privatizations and Public Sector Net Worth: What (not) to Learn from the UK Experience’. Working Paper n. 2007-18. Unimi. </w:t>
      </w:r>
      <w:hyperlink r:id="rId43" w:history="1">
        <w:r w:rsidRPr="00DC337C">
          <w:rPr>
            <w:rStyle w:val="Hyperlink"/>
          </w:rPr>
          <w:t>http://wp.demm.unimi.it/tl_files/wp/2007/DEMM-2007_018wp.pdf</w:t>
        </w:r>
      </w:hyperlink>
    </w:p>
    <w:p w14:paraId="32E73EFA" w14:textId="77777777" w:rsidR="00DC337C" w:rsidRPr="00DC337C" w:rsidRDefault="00DC337C" w:rsidP="00CC0C20"/>
    <w:p w14:paraId="671A3DF5" w14:textId="01A4AB58" w:rsidR="00DC337C" w:rsidRPr="00DC337C" w:rsidRDefault="00DC337C" w:rsidP="00CC0C20">
      <w:r w:rsidRPr="00DC337C">
        <w:t>Florio M. 2014</w:t>
      </w:r>
      <w:r w:rsidR="00797265">
        <w:t xml:space="preserve"> </w:t>
      </w:r>
      <w:r w:rsidRPr="00DC337C">
        <w:t xml:space="preserve">Energy Reforms and Consumer Prices in the EU over twenty Years. </w:t>
      </w:r>
      <w:r w:rsidRPr="00DC337C">
        <w:rPr>
          <w:rFonts w:cs="LegacySanITC-BookItal"/>
          <w:iCs/>
        </w:rPr>
        <w:t>Economics of Energy &amp; Environmental Policy 2014</w:t>
      </w:r>
      <w:r w:rsidR="00797265">
        <w:rPr>
          <w:rFonts w:cs="LegacySanITC-BookItal"/>
          <w:iCs/>
        </w:rPr>
        <w:t xml:space="preserve"> </w:t>
      </w:r>
      <w:r w:rsidRPr="00DC337C">
        <w:t xml:space="preserve">Vol. 3, No. 1. </w:t>
      </w:r>
      <w:hyperlink r:id="rId44" w:history="1">
        <w:r w:rsidRPr="00DC337C">
          <w:rPr>
            <w:rStyle w:val="Hyperlink"/>
            <w:rFonts w:cs="LegacySanITC-Book"/>
          </w:rPr>
          <w:t>http://www.iaee.org/en/publications/eeeparticle.aspx?id=57</w:t>
        </w:r>
      </w:hyperlink>
      <w:r w:rsidRPr="00DC337C">
        <w:t xml:space="preserve"> </w:t>
      </w:r>
    </w:p>
    <w:p w14:paraId="214713D2" w14:textId="23371A0F" w:rsidR="00DC337C" w:rsidRPr="00DC337C" w:rsidRDefault="00DC337C" w:rsidP="00CC0C20"/>
    <w:p w14:paraId="74C7C9A6" w14:textId="77777777" w:rsidR="00DC337C" w:rsidRPr="00DC337C" w:rsidRDefault="00DC337C" w:rsidP="00CC0C20">
      <w:r w:rsidRPr="00DC337C">
        <w:t xml:space="preserve">Hall D. Public and Private sector efficiency 2014 </w:t>
      </w:r>
      <w:hyperlink r:id="rId45" w:history="1">
        <w:r w:rsidRPr="00DC337C">
          <w:rPr>
            <w:rStyle w:val="Hyperlink"/>
          </w:rPr>
          <w:t>http://www.psiru.org/sites/default/files/2014-07-EWGHT-efficiency.pdf</w:t>
        </w:r>
      </w:hyperlink>
      <w:r w:rsidRPr="00DC337C">
        <w:t xml:space="preserve"> </w:t>
      </w:r>
    </w:p>
    <w:p w14:paraId="1A763231" w14:textId="77777777" w:rsidR="00DC337C" w:rsidRPr="00DC337C" w:rsidRDefault="00DC337C" w:rsidP="00CC0C20"/>
    <w:p w14:paraId="2F8FE9DB" w14:textId="39C9C33B" w:rsidR="00DC337C" w:rsidRPr="00DC337C" w:rsidRDefault="00DC337C" w:rsidP="00CC0C20">
      <w:r w:rsidRPr="00DC337C">
        <w:t>Katzarov K. 2012 The Theory of Nationalisation by.</w:t>
      </w:r>
      <w:r w:rsidR="00797265">
        <w:t xml:space="preserve"> </w:t>
      </w:r>
      <w:r w:rsidRPr="00DC337C">
        <w:t xml:space="preserve">Springer </w:t>
      </w:r>
      <w:hyperlink r:id="rId46" w:history="1">
        <w:r w:rsidRPr="00DC337C">
          <w:rPr>
            <w:rStyle w:val="Hyperlink"/>
          </w:rPr>
          <w:t>http://www.springer.com/us/book/9789401504256</w:t>
        </w:r>
      </w:hyperlink>
    </w:p>
    <w:p w14:paraId="51289A9A" w14:textId="77777777" w:rsidR="00DC337C" w:rsidRPr="00DC337C" w:rsidRDefault="00DC337C" w:rsidP="00CC0C20"/>
    <w:p w14:paraId="3F0B3679" w14:textId="77777777" w:rsidR="00DC337C" w:rsidRPr="00DC337C" w:rsidRDefault="00DC337C" w:rsidP="00CC0C20">
      <w:pPr>
        <w:rPr>
          <w:rStyle w:val="Hyperlink"/>
          <w:color w:val="auto"/>
        </w:rPr>
      </w:pPr>
      <w:r w:rsidRPr="00DC337C">
        <w:t xml:space="preserve">Linklaters 2015 Capacity mechanisms.Reigniting Europe’s energy markets </w:t>
      </w:r>
      <w:hyperlink r:id="rId47" w:history="1">
        <w:r w:rsidRPr="00DC337C">
          <w:rPr>
            <w:rStyle w:val="Hyperlink"/>
          </w:rPr>
          <w:t>http://www.linklaters.com/pdfs/mkt/london/6883_LIN_Capacity_Markets_Global_Web_Single_Final_1.pdf</w:t>
        </w:r>
      </w:hyperlink>
      <w:r w:rsidRPr="00DC337C">
        <w:t xml:space="preserve"> </w:t>
      </w:r>
    </w:p>
    <w:p w14:paraId="4B765791" w14:textId="77777777" w:rsidR="00DC337C" w:rsidRPr="00DC337C" w:rsidRDefault="00DC337C" w:rsidP="00CC0C20">
      <w:pPr>
        <w:rPr>
          <w:rStyle w:val="Hyperlink"/>
          <w:color w:val="auto"/>
        </w:rPr>
      </w:pPr>
    </w:p>
    <w:p w14:paraId="2C35977A" w14:textId="7998DE7B" w:rsidR="00DC337C" w:rsidRPr="00DC337C" w:rsidRDefault="00DC337C" w:rsidP="00CC0C20">
      <w:r w:rsidRPr="00DC337C">
        <w:t>McVeagh R. 2008</w:t>
      </w:r>
      <w:r w:rsidR="00797265">
        <w:t xml:space="preserve"> </w:t>
      </w:r>
      <w:r w:rsidRPr="00DC337C">
        <w:t xml:space="preserve">. Process of Renationalisation of NZ Rail, September 9, 2008. (NZ Treasury) </w:t>
      </w:r>
      <w:hyperlink r:id="rId48" w:history="1">
        <w:r w:rsidRPr="00DC337C">
          <w:rPr>
            <w:rStyle w:val="Hyperlink"/>
          </w:rPr>
          <w:t>http://www.treasury.govt.nz/publications/informationreleases/rail/purchase/pdfs/rp-rm-ont-9sep08.pdf</w:t>
        </w:r>
      </w:hyperlink>
    </w:p>
    <w:p w14:paraId="30C1A6D6" w14:textId="79A26E8B" w:rsidR="00DC337C" w:rsidRPr="00DC337C" w:rsidRDefault="00DC337C" w:rsidP="00CC0C20"/>
    <w:p w14:paraId="1F00DCCB" w14:textId="13CC3D64" w:rsidR="00DC337C" w:rsidRPr="00DC337C" w:rsidRDefault="00DC337C" w:rsidP="00CC0C20">
      <w:pPr>
        <w:autoSpaceDE w:val="0"/>
        <w:autoSpaceDN w:val="0"/>
        <w:adjustRightInd w:val="0"/>
        <w:rPr>
          <w:color w:val="0000FF"/>
          <w:u w:val="single"/>
        </w:rPr>
      </w:pPr>
      <w:r w:rsidRPr="00DC337C">
        <w:t>National Grid 2015 “</w:t>
      </w:r>
      <w:r w:rsidRPr="00DC337C">
        <w:rPr>
          <w:rFonts w:eastAsia="HelveticaNeueLTStd-Lt" w:cs="HelveticaNeueLTStd-Lt"/>
        </w:rPr>
        <w:t>Gas distribution networks, electricity distribution networks and high voltage electricity</w:t>
      </w:r>
      <w:r>
        <w:rPr>
          <w:rFonts w:eastAsia="HelveticaNeueLTStd-Lt" w:cs="HelveticaNeueLTStd-Lt"/>
        </w:rPr>
        <w:t xml:space="preserve"> </w:t>
      </w:r>
      <w:r w:rsidRPr="00DC337C">
        <w:rPr>
          <w:rFonts w:eastAsia="HelveticaNeueLTStd-Lt" w:cs="HelveticaNeueLTStd-Lt"/>
        </w:rPr>
        <w:t>transmission networks in New York and New England and electricity generation facilities in New York.”</w:t>
      </w:r>
      <w:r w:rsidR="00797265">
        <w:rPr>
          <w:rFonts w:eastAsia="HelveticaNeueLTStd-Lt" w:cs="HelveticaNeueLTStd-Lt"/>
        </w:rPr>
        <w:t xml:space="preserve"> </w:t>
      </w:r>
      <w:r w:rsidRPr="00DC337C">
        <w:t xml:space="preserve">National Grid Annual Report 2014-2015 pp97-98 </w:t>
      </w:r>
      <w:hyperlink r:id="rId49" w:history="1">
        <w:r w:rsidRPr="00DC337C">
          <w:rPr>
            <w:rStyle w:val="Hyperlink"/>
          </w:rPr>
          <w:t>http://investors.nationalgrid.com/~/media/Files/N/National-Grid-IR/reports/2015/national-grid-plc-annual-report-and-accounts.pdf</w:t>
        </w:r>
      </w:hyperlink>
    </w:p>
    <w:p w14:paraId="6981EB73" w14:textId="77777777" w:rsidR="00DC337C" w:rsidRPr="00DC337C" w:rsidRDefault="00DC337C" w:rsidP="00CC0C20">
      <w:pPr>
        <w:autoSpaceDE w:val="0"/>
        <w:autoSpaceDN w:val="0"/>
        <w:adjustRightInd w:val="0"/>
        <w:rPr>
          <w:rFonts w:eastAsia="HelveticaNeueLTStd-Lt" w:cs="HelveticaNeueLTStd-Lt"/>
        </w:rPr>
      </w:pPr>
    </w:p>
    <w:p w14:paraId="7F23176E" w14:textId="69D80EA4" w:rsidR="00DC337C" w:rsidRPr="00DC337C" w:rsidRDefault="00DC337C" w:rsidP="00CC0C20">
      <w:pPr>
        <w:rPr>
          <w:rStyle w:val="Hyperlink"/>
        </w:rPr>
      </w:pPr>
      <w:r w:rsidRPr="00DC337C">
        <w:t>OFGEM State of the Market Assessment 2014</w:t>
      </w:r>
      <w:r w:rsidR="00797265">
        <w:t xml:space="preserve"> </w:t>
      </w:r>
      <w:hyperlink r:id="rId50" w:history="1">
        <w:r w:rsidRPr="00DC337C">
          <w:rPr>
            <w:rStyle w:val="Hyperlink"/>
          </w:rPr>
          <w:t>https://www.ofgem.gov.uk/ofgem-publications/86804/assessmentdocumentpublished.pdf</w:t>
        </w:r>
      </w:hyperlink>
    </w:p>
    <w:p w14:paraId="54AAFBDD" w14:textId="77777777" w:rsidR="00DC337C" w:rsidRPr="00DC337C" w:rsidRDefault="00DC337C" w:rsidP="00CC0C20">
      <w:pPr>
        <w:rPr>
          <w:rStyle w:val="Hyperlink"/>
        </w:rPr>
      </w:pPr>
    </w:p>
    <w:p w14:paraId="0046E64E" w14:textId="59C34058" w:rsidR="00DC337C" w:rsidRPr="00DC337C" w:rsidRDefault="00DC337C" w:rsidP="00CC0C20">
      <w:pPr>
        <w:rPr>
          <w:rStyle w:val="Hyperlink"/>
        </w:rPr>
      </w:pPr>
      <w:r w:rsidRPr="00DC337C">
        <w:t>Thomas S.</w:t>
      </w:r>
      <w:r w:rsidR="00797265">
        <w:t xml:space="preserve"> </w:t>
      </w:r>
      <w:r w:rsidRPr="00DC337C">
        <w:t>2016</w:t>
      </w:r>
      <w:r w:rsidR="00797265">
        <w:t xml:space="preserve"> </w:t>
      </w:r>
      <w:r w:rsidRPr="00DC337C">
        <w:t xml:space="preserve"> </w:t>
      </w:r>
      <w:r w:rsidRPr="00DC337C">
        <w:rPr>
          <w:rFonts w:cs="AdvOT863180fb"/>
        </w:rPr>
        <w:t>A perspective on the rise and fall of the energy regulator in Britain</w:t>
      </w:r>
      <w:r w:rsidR="00797265">
        <w:rPr>
          <w:rFonts w:cs="AdvOT863180fb"/>
        </w:rPr>
        <w:t xml:space="preserve"> </w:t>
      </w:r>
      <w:r w:rsidR="00797265">
        <w:t xml:space="preserve"> </w:t>
      </w:r>
      <w:r w:rsidRPr="00DC337C">
        <w:rPr>
          <w:rFonts w:cs="AdvOTb92eb7df.I"/>
        </w:rPr>
        <w:t>Utilities Policy 39 (2016) 41</w:t>
      </w:r>
      <w:r w:rsidRPr="00DC337C">
        <w:rPr>
          <w:rFonts w:cs="AdvPS44A44B"/>
        </w:rPr>
        <w:t>-</w:t>
      </w:r>
      <w:r w:rsidRPr="00DC337C">
        <w:rPr>
          <w:rFonts w:cs="AdvOTb92eb7df.I"/>
        </w:rPr>
        <w:t xml:space="preserve">49 </w:t>
      </w:r>
      <w:hyperlink r:id="rId51" w:history="1">
        <w:r w:rsidRPr="00DC337C">
          <w:rPr>
            <w:rStyle w:val="Hyperlink"/>
          </w:rPr>
          <w:t>http://dx.doi.org/10.1016/j.jup.2016.02.004</w:t>
        </w:r>
      </w:hyperlink>
    </w:p>
    <w:p w14:paraId="481DB941" w14:textId="03C6D948" w:rsidR="00DC337C" w:rsidRPr="00DC337C" w:rsidRDefault="00DC337C" w:rsidP="00CC0C20">
      <w:pPr>
        <w:autoSpaceDE w:val="0"/>
        <w:autoSpaceDN w:val="0"/>
        <w:adjustRightInd w:val="0"/>
        <w:rPr>
          <w:rStyle w:val="Hyperlink"/>
        </w:rPr>
      </w:pPr>
    </w:p>
    <w:p w14:paraId="3AFDDDE2" w14:textId="77777777" w:rsidR="00DC337C" w:rsidRPr="00DC337C" w:rsidRDefault="00DC337C" w:rsidP="00CC0C20">
      <w:pPr>
        <w:rPr>
          <w:rStyle w:val="Hyperlink"/>
        </w:rPr>
      </w:pPr>
      <w:r w:rsidRPr="00DC337C">
        <w:lastRenderedPageBreak/>
        <w:t xml:space="preserve">Wagner, Oliver, and Kurt Berlo. 2015. ‘The Wave of Remunicipalisation of Energy Networks and Supply in Germany–the Establishment of 72 New Municipal Power Utilities’. </w:t>
      </w:r>
      <w:hyperlink r:id="rId52" w:history="1">
        <w:r w:rsidRPr="00DC337C">
          <w:rPr>
            <w:rStyle w:val="Hyperlink"/>
          </w:rPr>
          <w:t>http://epub.wupperinst.org/frontdoor/deliver/index/docId/5920/file/5920_Wagner.pdf</w:t>
        </w:r>
      </w:hyperlink>
    </w:p>
    <w:p w14:paraId="3966F6BE" w14:textId="77777777" w:rsidR="00DC337C" w:rsidRPr="00DC337C" w:rsidRDefault="00DC337C" w:rsidP="00CC0C20">
      <w:pPr>
        <w:rPr>
          <w:rStyle w:val="Hyperlink"/>
        </w:rPr>
      </w:pPr>
    </w:p>
    <w:p w14:paraId="3835ECA3" w14:textId="77777777" w:rsidR="00DC337C" w:rsidRPr="00DC337C" w:rsidRDefault="00DC337C" w:rsidP="00CC0C20">
      <w:pPr>
        <w:rPr>
          <w:rStyle w:val="Hyperlink"/>
        </w:rPr>
      </w:pPr>
      <w:r w:rsidRPr="00DC337C">
        <w:t xml:space="preserve">Who owns the UK Electricity Generating Industry - and does it matter? 2012 by Ian Rutledge </w:t>
      </w:r>
      <w:hyperlink r:id="rId53" w:history="1">
        <w:r w:rsidRPr="00DC337C">
          <w:rPr>
            <w:rStyle w:val="Hyperlink"/>
            <w:rFonts w:cs="Arial-BoldMT"/>
            <w:bCs/>
          </w:rPr>
          <w:t>www.seris.co.uk</w:t>
        </w:r>
      </w:hyperlink>
    </w:p>
    <w:p w14:paraId="190D203F" w14:textId="77777777" w:rsidR="00DC337C" w:rsidRPr="00DC337C" w:rsidRDefault="00DC337C" w:rsidP="00CC0C20">
      <w:pPr>
        <w:rPr>
          <w:rStyle w:val="Hyperlink"/>
        </w:rPr>
      </w:pPr>
    </w:p>
    <w:p w14:paraId="07C400A9" w14:textId="77777777" w:rsidR="00DC337C" w:rsidRPr="00DC337C" w:rsidRDefault="00DC337C" w:rsidP="00CC0C20">
      <w:r w:rsidRPr="00DC337C">
        <w:t xml:space="preserve">Williams, K. “British Re-Nationalization and Regulation: The Government’s Liability to Shareholders.” </w:t>
      </w:r>
      <w:r w:rsidRPr="00DC337C">
        <w:rPr>
          <w:iCs/>
        </w:rPr>
        <w:t>U. Pa. J. Int’l Bus. L.</w:t>
      </w:r>
      <w:r w:rsidRPr="00DC337C">
        <w:t xml:space="preserve"> 14 (1993): 243 </w:t>
      </w:r>
      <w:hyperlink r:id="rId54" w:history="1">
        <w:r w:rsidRPr="00DC337C">
          <w:rPr>
            <w:rStyle w:val="Hyperlink"/>
          </w:rPr>
          <w:t>http://heinonlinebackup.com/hol-cgi-bin/get_pdf.cgi?handle=hein.journals/upjiel14&amp;section=18</w:t>
        </w:r>
      </w:hyperlink>
    </w:p>
    <w:p w14:paraId="48D53377" w14:textId="4168C73E" w:rsidR="00DC337C" w:rsidRDefault="00DC337C" w:rsidP="00CC0C20">
      <w:pPr>
        <w:rPr>
          <w:sz w:val="20"/>
          <w:szCs w:val="20"/>
        </w:rPr>
      </w:pPr>
    </w:p>
    <w:p w14:paraId="5E5FDE71" w14:textId="77777777" w:rsidR="00DC337C" w:rsidRDefault="00DC337C" w:rsidP="00CC0C20">
      <w:pPr>
        <w:rPr>
          <w:sz w:val="20"/>
          <w:szCs w:val="20"/>
        </w:rPr>
        <w:sectPr w:rsidR="00DC337C" w:rsidSect="00B9450C">
          <w:headerReference w:type="default" r:id="rId55"/>
          <w:footerReference w:type="default" r:id="rId56"/>
          <w:headerReference w:type="first" r:id="rId57"/>
          <w:endnotePr>
            <w:numFmt w:val="decimal"/>
          </w:endnotePr>
          <w:pgSz w:w="11906" w:h="16838" w:code="9"/>
          <w:pgMar w:top="1134" w:right="1134" w:bottom="1134" w:left="1134" w:header="567" w:footer="567" w:gutter="0"/>
          <w:cols w:space="708"/>
          <w:titlePg/>
          <w:docGrid w:linePitch="360"/>
        </w:sectPr>
      </w:pPr>
    </w:p>
    <w:p w14:paraId="6BB066E5" w14:textId="4A0848B1" w:rsidR="005F0608" w:rsidRPr="00216A71" w:rsidRDefault="007C55EC" w:rsidP="00997373">
      <w:pPr>
        <w:pStyle w:val="Heading1"/>
      </w:pPr>
      <w:bookmarkStart w:id="95" w:name="_Toc448185454"/>
      <w:r>
        <w:lastRenderedPageBreak/>
        <w:t>Notes</w:t>
      </w:r>
      <w:bookmarkEnd w:id="95"/>
    </w:p>
    <w:sectPr w:rsidR="005F0608" w:rsidRPr="00216A71" w:rsidSect="00B9450C">
      <w:endnotePr>
        <w:numFmt w:val="decimal"/>
      </w:endnotePr>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B1B09" w14:textId="77777777" w:rsidR="00320B66" w:rsidRDefault="00320B66" w:rsidP="00992566">
      <w:r>
        <w:separator/>
      </w:r>
    </w:p>
  </w:endnote>
  <w:endnote w:type="continuationSeparator" w:id="0">
    <w:p w14:paraId="5D6CD8BE" w14:textId="77777777" w:rsidR="00320B66" w:rsidRDefault="00320B66" w:rsidP="00992566">
      <w:r>
        <w:continuationSeparator/>
      </w:r>
    </w:p>
  </w:endnote>
  <w:endnote w:id="1">
    <w:p w14:paraId="00F7DCBD" w14:textId="22F2ABF2" w:rsidR="000E16A9" w:rsidRPr="009E17F9" w:rsidRDefault="000E16A9">
      <w:pPr>
        <w:pStyle w:val="EndnoteText"/>
        <w:rPr>
          <w:sz w:val="20"/>
        </w:rPr>
      </w:pPr>
      <w:r w:rsidRPr="009E17F9">
        <w:rPr>
          <w:rStyle w:val="EndnoteReference"/>
          <w:sz w:val="20"/>
        </w:rPr>
        <w:endnoteRef/>
      </w:r>
      <w:r w:rsidRPr="009E17F9">
        <w:rPr>
          <w:sz w:val="20"/>
        </w:rPr>
        <w:t xml:space="preserve"> I wish to thank Steve Thomas</w:t>
      </w:r>
      <w:r>
        <w:rPr>
          <w:sz w:val="20"/>
        </w:rPr>
        <w:t xml:space="preserve">, </w:t>
      </w:r>
      <w:r w:rsidRPr="009E17F9">
        <w:rPr>
          <w:sz w:val="20"/>
        </w:rPr>
        <w:t>Richard Whitall</w:t>
      </w:r>
      <w:r>
        <w:rPr>
          <w:sz w:val="20"/>
        </w:rPr>
        <w:t xml:space="preserve"> and Cat Hobbs</w:t>
      </w:r>
      <w:r w:rsidRPr="009E17F9">
        <w:rPr>
          <w:sz w:val="20"/>
        </w:rPr>
        <w:t xml:space="preserve"> for very helpful comments on earlier drafts. None of them are responsible for any errors or defects </w:t>
      </w:r>
      <w:r>
        <w:rPr>
          <w:sz w:val="20"/>
        </w:rPr>
        <w:t xml:space="preserve">remaining </w:t>
      </w:r>
      <w:r w:rsidRPr="009E17F9">
        <w:rPr>
          <w:sz w:val="20"/>
        </w:rPr>
        <w:t>in this paper.</w:t>
      </w:r>
    </w:p>
  </w:endnote>
  <w:endnote w:id="2">
    <w:p w14:paraId="3B5F723F" w14:textId="3A9A1BBB" w:rsidR="000E16A9" w:rsidRPr="009E17F9" w:rsidRDefault="000E16A9" w:rsidP="00EE76B5">
      <w:pPr>
        <w:pStyle w:val="EndnoteText"/>
        <w:rPr>
          <w:sz w:val="20"/>
        </w:rPr>
      </w:pPr>
      <w:r w:rsidRPr="009E17F9">
        <w:rPr>
          <w:rStyle w:val="EndnoteReference"/>
          <w:sz w:val="20"/>
        </w:rPr>
        <w:endnoteRef/>
      </w:r>
      <w:r w:rsidRPr="009E17F9">
        <w:rPr>
          <w:sz w:val="20"/>
        </w:rPr>
        <w:t xml:space="preserve"> Guardian 7 August 2015 Jeremy Corbyn's bill for nationalising energy sector costed by City at £185bn by Jill Treanor</w:t>
      </w:r>
      <w:r>
        <w:rPr>
          <w:sz w:val="20"/>
        </w:rPr>
        <w:t xml:space="preserve"> </w:t>
      </w:r>
      <w:hyperlink r:id="rId1" w:history="1">
        <w:r w:rsidRPr="009E17F9">
          <w:rPr>
            <w:rStyle w:val="Hyperlink"/>
            <w:sz w:val="20"/>
          </w:rPr>
          <w:t>http://www.theguardian.com/business/2015/aug/07/jeremy-corbyns-bill-nationalising-energy-sector-185bn</w:t>
        </w:r>
      </w:hyperlink>
    </w:p>
  </w:endnote>
  <w:endnote w:id="3">
    <w:p w14:paraId="6FDB6710" w14:textId="796783F3" w:rsidR="000E16A9" w:rsidRPr="009E17F9" w:rsidRDefault="000E16A9">
      <w:pPr>
        <w:pStyle w:val="EndnoteText"/>
        <w:rPr>
          <w:sz w:val="20"/>
        </w:rPr>
      </w:pPr>
      <w:r w:rsidRPr="009E17F9">
        <w:rPr>
          <w:rStyle w:val="EndnoteReference"/>
          <w:sz w:val="20"/>
        </w:rPr>
        <w:endnoteRef/>
      </w:r>
      <w:r>
        <w:rPr>
          <w:sz w:val="20"/>
        </w:rPr>
        <w:t xml:space="preserve"> </w:t>
      </w:r>
      <w:r w:rsidRPr="009E17F9">
        <w:rPr>
          <w:sz w:val="20"/>
        </w:rPr>
        <w:t xml:space="preserve">IEA 2016 Repowering markets </w:t>
      </w:r>
      <w:hyperlink r:id="rId2" w:history="1">
        <w:r w:rsidRPr="009E17F9">
          <w:rPr>
            <w:rStyle w:val="Hyperlink"/>
            <w:sz w:val="20"/>
          </w:rPr>
          <w:t>http://www.iea.org/publications/freepublications/publication/re-powering-markets-market-design-and-regulation-during-the-transition-to-low-carbon-power-systems.html</w:t>
        </w:r>
      </w:hyperlink>
      <w:r w:rsidRPr="009E17F9">
        <w:rPr>
          <w:sz w:val="20"/>
        </w:rPr>
        <w:t xml:space="preserve"> </w:t>
      </w:r>
    </w:p>
  </w:endnote>
  <w:endnote w:id="4">
    <w:p w14:paraId="0150FEFD" w14:textId="6FFB9DC4" w:rsidR="000E16A9" w:rsidRPr="009E17F9" w:rsidRDefault="000E16A9" w:rsidP="001B2690">
      <w:pPr>
        <w:rPr>
          <w:sz w:val="20"/>
          <w:szCs w:val="20"/>
        </w:rPr>
      </w:pPr>
      <w:r w:rsidRPr="009E17F9">
        <w:rPr>
          <w:rStyle w:val="EndnoteReference"/>
          <w:sz w:val="20"/>
          <w:szCs w:val="20"/>
        </w:rPr>
        <w:endnoteRef/>
      </w:r>
      <w:r w:rsidRPr="009E17F9">
        <w:rPr>
          <w:sz w:val="20"/>
          <w:szCs w:val="20"/>
        </w:rPr>
        <w:t xml:space="preserve"> DECC 31 March 2016</w:t>
      </w:r>
      <w:r>
        <w:rPr>
          <w:sz w:val="20"/>
          <w:szCs w:val="20"/>
        </w:rPr>
        <w:t xml:space="preserve"> </w:t>
      </w:r>
      <w:r w:rsidRPr="009E17F9">
        <w:rPr>
          <w:sz w:val="20"/>
          <w:szCs w:val="20"/>
        </w:rPr>
        <w:t xml:space="preserve">Consumer prices index UK: fuel components in the UK/relative to GDP deflator </w:t>
      </w:r>
      <w:hyperlink r:id="rId3" w:history="1">
        <w:r w:rsidRPr="009E17F9">
          <w:rPr>
            <w:rStyle w:val="Hyperlink"/>
            <w:sz w:val="20"/>
            <w:szCs w:val="20"/>
          </w:rPr>
          <w:t>https://www.gov.uk/government/uploads/system/uploads/attachment_data/file/511464/table_211_and_212.xls</w:t>
        </w:r>
      </w:hyperlink>
      <w:r w:rsidRPr="009E17F9">
        <w:rPr>
          <w:sz w:val="20"/>
          <w:szCs w:val="20"/>
        </w:rPr>
        <w:t xml:space="preserve"> ; Eurostat 2016 Electricity prices for household consumers, 2015s1 </w:t>
      </w:r>
      <w:hyperlink r:id="rId4" w:history="1">
        <w:r w:rsidRPr="009E17F9">
          <w:rPr>
            <w:rStyle w:val="Hyperlink"/>
            <w:sz w:val="20"/>
            <w:szCs w:val="20"/>
          </w:rPr>
          <w:t>http://ec.europa.eu/eurostat/statistics-explained/index.php/File:Electricity_prices_for_household_consumers,_2015s1_%28EUR_kWh%29.png</w:t>
        </w:r>
      </w:hyperlink>
      <w:r>
        <w:rPr>
          <w:sz w:val="20"/>
          <w:szCs w:val="20"/>
        </w:rPr>
        <w:t xml:space="preserve"> </w:t>
      </w:r>
    </w:p>
  </w:endnote>
  <w:endnote w:id="5">
    <w:p w14:paraId="2DB1E9F6" w14:textId="7FD6612F" w:rsidR="000E16A9" w:rsidRPr="009E17F9" w:rsidRDefault="000E16A9" w:rsidP="00DF2424">
      <w:pPr>
        <w:pStyle w:val="EndnoteText"/>
        <w:rPr>
          <w:sz w:val="20"/>
        </w:rPr>
      </w:pPr>
      <w:r w:rsidRPr="009E17F9">
        <w:rPr>
          <w:rStyle w:val="EndnoteReference"/>
          <w:sz w:val="20"/>
        </w:rPr>
        <w:endnoteRef/>
      </w:r>
      <w:r w:rsidRPr="009E17F9">
        <w:rPr>
          <w:sz w:val="20"/>
        </w:rPr>
        <w:t xml:space="preserve"> Corporate Watch 2014 </w:t>
      </w:r>
      <w:r w:rsidRPr="009E17F9">
        <w:rPr>
          <w:rFonts w:cs="Arial"/>
          <w:sz w:val="20"/>
        </w:rPr>
        <w:t>Energy, rail and water</w:t>
      </w:r>
      <w:r>
        <w:rPr>
          <w:rFonts w:cs="Arial"/>
          <w:sz w:val="20"/>
        </w:rPr>
        <w:t xml:space="preserve"> </w:t>
      </w:r>
      <w:r w:rsidRPr="009E17F9">
        <w:rPr>
          <w:rFonts w:cs="Arial"/>
          <w:sz w:val="20"/>
        </w:rPr>
        <w:t>privatisation costs UK households £250 a year</w:t>
      </w:r>
      <w:r>
        <w:rPr>
          <w:rFonts w:cs="Arial"/>
          <w:sz w:val="20"/>
        </w:rPr>
        <w:t xml:space="preserve"> </w:t>
      </w:r>
      <w:hyperlink r:id="rId5" w:history="1">
        <w:r w:rsidRPr="009E17F9">
          <w:rPr>
            <w:rStyle w:val="Hyperlink"/>
            <w:sz w:val="20"/>
          </w:rPr>
          <w:t>https://corporatewatch.org/news/2014/dec/08/energy-rail-and-water-privatisation-costs-uk-households-%C2%A3250-year</w:t>
        </w:r>
      </w:hyperlink>
    </w:p>
  </w:endnote>
  <w:endnote w:id="6">
    <w:p w14:paraId="069E9ED6" w14:textId="77777777" w:rsidR="000E16A9" w:rsidRPr="009E17F9" w:rsidRDefault="000E16A9" w:rsidP="00C96CA4">
      <w:pPr>
        <w:pStyle w:val="EndnoteText"/>
        <w:rPr>
          <w:sz w:val="20"/>
        </w:rPr>
      </w:pPr>
      <w:r w:rsidRPr="009E17F9">
        <w:rPr>
          <w:rStyle w:val="EndnoteReference"/>
          <w:sz w:val="20"/>
        </w:rPr>
        <w:endnoteRef/>
      </w:r>
      <w:r w:rsidRPr="009E17F9">
        <w:rPr>
          <w:sz w:val="20"/>
        </w:rPr>
        <w:t xml:space="preserve"> Financial Times, 13 June 2008-06-19 </w:t>
      </w:r>
      <w:hyperlink r:id="rId6" w:anchor="axzz3jA5tnShf" w:history="1">
        <w:r w:rsidRPr="009E17F9">
          <w:rPr>
            <w:rStyle w:val="Hyperlink"/>
            <w:sz w:val="20"/>
          </w:rPr>
          <w:t>http://www.ft.com/cms/s/0/e31abc7a-38e0-11dd-8aed-0000779fd2ac.html#axzz3jA5tnShf</w:t>
        </w:r>
      </w:hyperlink>
      <w:r w:rsidRPr="009E17F9">
        <w:rPr>
          <w:sz w:val="20"/>
        </w:rPr>
        <w:t xml:space="preserve"> </w:t>
      </w:r>
    </w:p>
  </w:endnote>
  <w:endnote w:id="7">
    <w:p w14:paraId="4F97822D" w14:textId="713DE2F3" w:rsidR="000E16A9" w:rsidRPr="009E17F9" w:rsidRDefault="000E16A9">
      <w:pPr>
        <w:pStyle w:val="EndnoteText"/>
        <w:rPr>
          <w:sz w:val="20"/>
        </w:rPr>
      </w:pPr>
      <w:r w:rsidRPr="009E17F9">
        <w:rPr>
          <w:rStyle w:val="EndnoteReference"/>
          <w:sz w:val="20"/>
        </w:rPr>
        <w:endnoteRef/>
      </w:r>
      <w:r>
        <w:rPr>
          <w:sz w:val="20"/>
        </w:rPr>
        <w:t xml:space="preserve"> </w:t>
      </w:r>
      <w:r w:rsidRPr="009E17F9">
        <w:rPr>
          <w:sz w:val="20"/>
        </w:rPr>
        <w:t xml:space="preserve"> </w:t>
      </w:r>
      <w:hyperlink r:id="rId7" w:history="1">
        <w:r w:rsidRPr="009E17F9">
          <w:rPr>
            <w:rStyle w:val="Hyperlink"/>
            <w:sz w:val="20"/>
          </w:rPr>
          <w:t>http://www.publicpower.org/files/PDFs/Forming_QA_2013.pdf</w:t>
        </w:r>
      </w:hyperlink>
      <w:r w:rsidRPr="009E17F9">
        <w:rPr>
          <w:sz w:val="20"/>
        </w:rPr>
        <w:t xml:space="preserve"> </w:t>
      </w:r>
    </w:p>
  </w:endnote>
  <w:endnote w:id="8">
    <w:p w14:paraId="7C54B266" w14:textId="77777777" w:rsidR="000E16A9" w:rsidRPr="009E17F9" w:rsidRDefault="000E16A9" w:rsidP="00675C89">
      <w:pPr>
        <w:rPr>
          <w:sz w:val="20"/>
          <w:szCs w:val="20"/>
        </w:rPr>
      </w:pPr>
      <w:r w:rsidRPr="009E17F9">
        <w:rPr>
          <w:rStyle w:val="EndnoteReference"/>
          <w:sz w:val="20"/>
          <w:szCs w:val="20"/>
        </w:rPr>
        <w:endnoteRef/>
      </w:r>
      <w:r w:rsidRPr="009E17F9">
        <w:rPr>
          <w:sz w:val="20"/>
          <w:szCs w:val="20"/>
        </w:rPr>
        <w:t xml:space="preserve"> Wagner, Oliver, and Kurt Berlo. 2015. ‘The Wave of Remunicipalisation of Energy Networks and Supply in Germany–the Establishment of 72 New Municipal Power Utilities’. </w:t>
      </w:r>
      <w:hyperlink r:id="rId8" w:history="1">
        <w:r w:rsidRPr="009E17F9">
          <w:rPr>
            <w:rStyle w:val="Hyperlink"/>
            <w:sz w:val="20"/>
            <w:szCs w:val="20"/>
          </w:rPr>
          <w:t>http://epub.wupperinst.org/frontdoor/deliver/index/docId/5920/file/5920_Wagner.pdf</w:t>
        </w:r>
      </w:hyperlink>
      <w:r w:rsidRPr="009E17F9">
        <w:rPr>
          <w:sz w:val="20"/>
          <w:szCs w:val="20"/>
        </w:rPr>
        <w:t xml:space="preserve"> </w:t>
      </w:r>
    </w:p>
  </w:endnote>
  <w:endnote w:id="9">
    <w:p w14:paraId="7289BEB0" w14:textId="73B5394B" w:rsidR="000E16A9" w:rsidRPr="009E17F9" w:rsidRDefault="000E16A9">
      <w:pPr>
        <w:pStyle w:val="EndnoteText"/>
        <w:rPr>
          <w:sz w:val="20"/>
        </w:rPr>
      </w:pPr>
      <w:r w:rsidRPr="009E17F9">
        <w:rPr>
          <w:rStyle w:val="EndnoteReference"/>
          <w:sz w:val="20"/>
        </w:rPr>
        <w:endnoteRef/>
      </w:r>
      <w:r w:rsidRPr="009E17F9">
        <w:rPr>
          <w:sz w:val="20"/>
        </w:rPr>
        <w:t xml:space="preserve"> Hall D. Public and Private sector efficiency 2014 </w:t>
      </w:r>
      <w:hyperlink r:id="rId9" w:history="1">
        <w:r w:rsidRPr="009E17F9">
          <w:rPr>
            <w:rStyle w:val="Hyperlink"/>
            <w:sz w:val="20"/>
          </w:rPr>
          <w:t>http://www.psiru.org/sites/default/files/2014-07-EWGHT-efficiency.pdf</w:t>
        </w:r>
      </w:hyperlink>
      <w:r w:rsidRPr="009E17F9">
        <w:rPr>
          <w:sz w:val="20"/>
        </w:rPr>
        <w:t xml:space="preserve"> </w:t>
      </w:r>
    </w:p>
  </w:endnote>
  <w:endnote w:id="10">
    <w:p w14:paraId="657A56D2" w14:textId="77777777" w:rsidR="000E16A9" w:rsidRPr="009E17F9" w:rsidRDefault="000E16A9" w:rsidP="002978B2">
      <w:pPr>
        <w:rPr>
          <w:sz w:val="20"/>
          <w:szCs w:val="20"/>
        </w:rPr>
      </w:pPr>
      <w:r w:rsidRPr="009E17F9">
        <w:rPr>
          <w:rStyle w:val="EndnoteReference"/>
          <w:sz w:val="20"/>
          <w:szCs w:val="20"/>
        </w:rPr>
        <w:endnoteRef/>
      </w:r>
      <w:r w:rsidRPr="009E17F9">
        <w:rPr>
          <w:sz w:val="20"/>
          <w:szCs w:val="20"/>
        </w:rPr>
        <w:t xml:space="preserve"> Article 345 TFEU “the treaties shall in no way prejudice the rules in Member States governing the system of</w:t>
      </w:r>
    </w:p>
    <w:p w14:paraId="2161B632" w14:textId="71567C68" w:rsidR="000E16A9" w:rsidRPr="009E17F9" w:rsidRDefault="000E16A9" w:rsidP="002978B2">
      <w:pPr>
        <w:rPr>
          <w:sz w:val="20"/>
          <w:szCs w:val="20"/>
        </w:rPr>
      </w:pPr>
      <w:r w:rsidRPr="009E17F9">
        <w:rPr>
          <w:sz w:val="20"/>
          <w:szCs w:val="20"/>
        </w:rPr>
        <w:t>property ownership”:</w:t>
      </w:r>
      <w:r>
        <w:rPr>
          <w:sz w:val="20"/>
          <w:szCs w:val="20"/>
        </w:rPr>
        <w:t xml:space="preserve"> </w:t>
      </w:r>
      <w:r w:rsidRPr="009E17F9">
        <w:rPr>
          <w:sz w:val="20"/>
          <w:szCs w:val="20"/>
        </w:rPr>
        <w:t>for a discussion see Akkermans and Ramaekers 2010 Article 345 TFEU (ex Article 295 EC), Its Meanings and Interpretations European Law Journal, Vol. 16, No. 3, May 2010</w:t>
      </w:r>
      <w:r>
        <w:rPr>
          <w:sz w:val="20"/>
          <w:szCs w:val="20"/>
        </w:rPr>
        <w:t xml:space="preserve"> </w:t>
      </w:r>
      <w:hyperlink r:id="rId10" w:history="1">
        <w:r w:rsidRPr="009E17F9">
          <w:rPr>
            <w:rStyle w:val="Hyperlink"/>
            <w:sz w:val="20"/>
            <w:szCs w:val="20"/>
          </w:rPr>
          <w:t>http://www.cesruc.org/uploads/soft/130306/1-130306141501.pdf</w:t>
        </w:r>
      </w:hyperlink>
      <w:r>
        <w:rPr>
          <w:sz w:val="20"/>
          <w:szCs w:val="20"/>
        </w:rPr>
        <w:t xml:space="preserve"> </w:t>
      </w:r>
    </w:p>
  </w:endnote>
  <w:endnote w:id="11">
    <w:p w14:paraId="3C9751F7" w14:textId="087A4819" w:rsidR="000E16A9" w:rsidRPr="009E17F9" w:rsidRDefault="000E16A9" w:rsidP="002978B2">
      <w:pPr>
        <w:rPr>
          <w:sz w:val="20"/>
          <w:szCs w:val="20"/>
        </w:rPr>
      </w:pPr>
      <w:r w:rsidRPr="009E17F9">
        <w:rPr>
          <w:rStyle w:val="EndnoteReference"/>
          <w:sz w:val="20"/>
          <w:szCs w:val="20"/>
        </w:rPr>
        <w:endnoteRef/>
      </w:r>
      <w:r w:rsidRPr="009E17F9">
        <w:rPr>
          <w:sz w:val="20"/>
          <w:szCs w:val="20"/>
        </w:rPr>
        <w:t xml:space="preserve"> Who owns the UK Electricity Generating Industry - and does it matter? 2012 by Ian Rutledge </w:t>
      </w:r>
      <w:hyperlink r:id="rId11" w:history="1">
        <w:r w:rsidRPr="009E17F9">
          <w:rPr>
            <w:rStyle w:val="Hyperlink"/>
            <w:rFonts w:cs="Arial-BoldMT"/>
            <w:bCs/>
            <w:sz w:val="20"/>
            <w:szCs w:val="20"/>
          </w:rPr>
          <w:t>www.seris.co.uk</w:t>
        </w:r>
      </w:hyperlink>
      <w:r>
        <w:rPr>
          <w:sz w:val="20"/>
          <w:szCs w:val="20"/>
        </w:rPr>
        <w:t xml:space="preserve"> </w:t>
      </w:r>
    </w:p>
  </w:endnote>
  <w:endnote w:id="12">
    <w:p w14:paraId="1430343E" w14:textId="77777777" w:rsidR="000E16A9" w:rsidRPr="009E17F9" w:rsidRDefault="000E16A9" w:rsidP="002978B2">
      <w:pPr>
        <w:rPr>
          <w:sz w:val="20"/>
          <w:szCs w:val="20"/>
        </w:rPr>
      </w:pPr>
      <w:r w:rsidRPr="009E17F9">
        <w:rPr>
          <w:rStyle w:val="EndnoteReference"/>
          <w:sz w:val="20"/>
          <w:szCs w:val="20"/>
        </w:rPr>
        <w:endnoteRef/>
      </w:r>
      <w:r w:rsidRPr="009E17F9">
        <w:rPr>
          <w:sz w:val="20"/>
          <w:szCs w:val="20"/>
        </w:rPr>
        <w:t xml:space="preserve"> </w:t>
      </w:r>
      <w:hyperlink r:id="rId12" w:history="1">
        <w:r w:rsidRPr="009E17F9">
          <w:rPr>
            <w:rStyle w:val="Hyperlink"/>
            <w:sz w:val="20"/>
            <w:szCs w:val="20"/>
          </w:rPr>
          <w:t>http://www.rwe.com/web/cms/en/113836/rwe/investor-relations/shares/shareholder-structure/</w:t>
        </w:r>
      </w:hyperlink>
      <w:r w:rsidRPr="009E17F9">
        <w:rPr>
          <w:sz w:val="20"/>
          <w:szCs w:val="20"/>
        </w:rPr>
        <w:t xml:space="preserve"> </w:t>
      </w:r>
    </w:p>
  </w:endnote>
  <w:endnote w:id="13">
    <w:p w14:paraId="1850FB41" w14:textId="07605B11" w:rsidR="000E16A9" w:rsidRPr="009E17F9" w:rsidRDefault="000E16A9" w:rsidP="002978B2">
      <w:pPr>
        <w:pStyle w:val="EndnoteText"/>
        <w:rPr>
          <w:sz w:val="20"/>
        </w:rPr>
      </w:pPr>
      <w:r w:rsidRPr="009E17F9">
        <w:rPr>
          <w:rStyle w:val="EndnoteReference"/>
          <w:sz w:val="20"/>
        </w:rPr>
        <w:endnoteRef/>
      </w:r>
      <w:r w:rsidRPr="009E17F9">
        <w:rPr>
          <w:sz w:val="20"/>
        </w:rPr>
        <w:t xml:space="preserve"> Who owns the UK Electricity Generating Industry - and does it matter? 2012 by Ian Rutledge </w:t>
      </w:r>
      <w:hyperlink r:id="rId13" w:history="1">
        <w:r w:rsidRPr="009E17F9">
          <w:rPr>
            <w:rStyle w:val="Hyperlink"/>
            <w:rFonts w:cs="Arial-BoldMT"/>
            <w:bCs/>
            <w:sz w:val="20"/>
          </w:rPr>
          <w:t>www.seris.co.uk</w:t>
        </w:r>
      </w:hyperlink>
      <w:r>
        <w:rPr>
          <w:sz w:val="20"/>
        </w:rPr>
        <w:t xml:space="preserve"> </w:t>
      </w:r>
    </w:p>
  </w:endnote>
  <w:endnote w:id="14">
    <w:p w14:paraId="1B74B97F" w14:textId="77777777" w:rsidR="000E16A9" w:rsidRPr="009E17F9" w:rsidRDefault="000E16A9" w:rsidP="0053218D">
      <w:pPr>
        <w:rPr>
          <w:rFonts w:cs="Arial"/>
          <w:sz w:val="20"/>
          <w:szCs w:val="20"/>
        </w:rPr>
      </w:pPr>
      <w:r w:rsidRPr="009E17F9">
        <w:rPr>
          <w:rStyle w:val="EndnoteReference"/>
          <w:sz w:val="20"/>
          <w:szCs w:val="20"/>
        </w:rPr>
        <w:endnoteRef/>
      </w:r>
      <w:r w:rsidRPr="009E17F9">
        <w:rPr>
          <w:sz w:val="20"/>
          <w:szCs w:val="20"/>
        </w:rPr>
        <w:t xml:space="preserve"> APPA American Public Power Association: </w:t>
      </w:r>
      <w:r w:rsidRPr="009E17F9">
        <w:rPr>
          <w:rFonts w:cs="Arial"/>
          <w:sz w:val="20"/>
          <w:szCs w:val="20"/>
        </w:rPr>
        <w:t>Public Power: Shining a Light on Public Service</w:t>
      </w:r>
    </w:p>
    <w:p w14:paraId="67FD03CB" w14:textId="04E61998" w:rsidR="000E16A9" w:rsidRPr="009E17F9" w:rsidRDefault="000E16A9" w:rsidP="0053218D">
      <w:pPr>
        <w:pStyle w:val="EndnoteText"/>
        <w:rPr>
          <w:sz w:val="20"/>
        </w:rPr>
      </w:pPr>
      <w:r w:rsidRPr="009E17F9">
        <w:rPr>
          <w:sz w:val="20"/>
        </w:rPr>
        <w:t xml:space="preserve"> </w:t>
      </w:r>
      <w:hyperlink r:id="rId14" w:history="1">
        <w:r w:rsidRPr="009E17F9">
          <w:rPr>
            <w:rStyle w:val="Hyperlink"/>
            <w:sz w:val="20"/>
          </w:rPr>
          <w:t>http://www.publicpower.org/files/PDFs/PublicPowerFactSheet20152.pdf</w:t>
        </w:r>
      </w:hyperlink>
      <w:r w:rsidRPr="009E17F9">
        <w:rPr>
          <w:sz w:val="20"/>
        </w:rPr>
        <w:t xml:space="preserve"> ; for prices </w:t>
      </w:r>
      <w:hyperlink r:id="rId15" w:history="1">
        <w:r w:rsidRPr="009E17F9">
          <w:rPr>
            <w:rStyle w:val="Hyperlink"/>
            <w:sz w:val="20"/>
          </w:rPr>
          <w:t>http://www.publicpower.org/files/PDFs/PublicPowerCostsLess1.pdf</w:t>
        </w:r>
      </w:hyperlink>
      <w:r>
        <w:rPr>
          <w:sz w:val="20"/>
        </w:rPr>
        <w:t xml:space="preserve"> </w:t>
      </w:r>
      <w:r w:rsidRPr="009E17F9">
        <w:rPr>
          <w:sz w:val="20"/>
        </w:rPr>
        <w:t xml:space="preserve">; other statistics on market share etc </w:t>
      </w:r>
      <w:hyperlink r:id="rId16" w:history="1">
        <w:r w:rsidRPr="009E17F9">
          <w:rPr>
            <w:rStyle w:val="Hyperlink"/>
            <w:sz w:val="20"/>
          </w:rPr>
          <w:t>http://www.publicpower.org/files/PDFs/USElectricUtilityIndustryStatistics.pdf</w:t>
        </w:r>
      </w:hyperlink>
      <w:r w:rsidRPr="009E17F9">
        <w:rPr>
          <w:sz w:val="20"/>
        </w:rPr>
        <w:t xml:space="preserve"> ; further details at </w:t>
      </w:r>
      <w:hyperlink r:id="rId17" w:history="1">
        <w:r w:rsidRPr="009E17F9">
          <w:rPr>
            <w:rStyle w:val="Hyperlink"/>
            <w:sz w:val="20"/>
          </w:rPr>
          <w:t>http://www.publicpower.org/Topics/Landing.cfm?ItemNumber=38510</w:t>
        </w:r>
      </w:hyperlink>
    </w:p>
  </w:endnote>
  <w:endnote w:id="15">
    <w:p w14:paraId="5192B28B" w14:textId="1499745D" w:rsidR="000E16A9" w:rsidRPr="009E17F9" w:rsidRDefault="000E16A9" w:rsidP="00F0325B">
      <w:pPr>
        <w:pStyle w:val="EndnoteText"/>
        <w:rPr>
          <w:sz w:val="20"/>
        </w:rPr>
      </w:pPr>
      <w:r w:rsidRPr="009E17F9">
        <w:rPr>
          <w:rStyle w:val="EndnoteReference"/>
          <w:sz w:val="20"/>
        </w:rPr>
        <w:endnoteRef/>
      </w:r>
      <w:r w:rsidRPr="009E17F9">
        <w:rPr>
          <w:sz w:val="20"/>
        </w:rPr>
        <w:t xml:space="preserve"> Wagner, Oliver, and Kurt Berlo. 2015. ‘The Wave of Remunicipalisation of Energy Networks and Supply in Germany–the Establishment of 72 New Municipal Power Utilities’. </w:t>
      </w:r>
      <w:hyperlink r:id="rId18" w:history="1">
        <w:r w:rsidRPr="009E17F9">
          <w:rPr>
            <w:rStyle w:val="Hyperlink"/>
            <w:sz w:val="20"/>
          </w:rPr>
          <w:t>http://epub.wupperinst.org/frontdoor/deliver/index/docId/5920/file/5920_Wagner.pdf</w:t>
        </w:r>
      </w:hyperlink>
    </w:p>
  </w:endnote>
  <w:endnote w:id="16">
    <w:p w14:paraId="567DA40E" w14:textId="6A6545BD" w:rsidR="000E16A9" w:rsidRPr="009E17F9" w:rsidRDefault="000E16A9" w:rsidP="00340CC8">
      <w:pPr>
        <w:rPr>
          <w:sz w:val="20"/>
          <w:szCs w:val="20"/>
        </w:rPr>
      </w:pPr>
      <w:r w:rsidRPr="009E17F9">
        <w:rPr>
          <w:rStyle w:val="EndnoteReference"/>
          <w:sz w:val="20"/>
          <w:szCs w:val="20"/>
        </w:rPr>
        <w:endnoteRef/>
      </w:r>
      <w:r w:rsidRPr="009E17F9">
        <w:rPr>
          <w:sz w:val="20"/>
          <w:szCs w:val="20"/>
        </w:rPr>
        <w:t xml:space="preserve"> Co-op UK 2015 Co-operative renewable energy in the UK</w:t>
      </w:r>
      <w:r>
        <w:rPr>
          <w:sz w:val="20"/>
          <w:szCs w:val="20"/>
        </w:rPr>
        <w:t xml:space="preserve"> </w:t>
      </w:r>
      <w:r w:rsidRPr="009E17F9">
        <w:rPr>
          <w:sz w:val="20"/>
          <w:szCs w:val="20"/>
        </w:rPr>
        <w:t xml:space="preserve"> </w:t>
      </w:r>
      <w:hyperlink r:id="rId19" w:history="1">
        <w:r w:rsidRPr="009E17F9">
          <w:rPr>
            <w:rStyle w:val="Hyperlink"/>
            <w:sz w:val="20"/>
            <w:szCs w:val="20"/>
          </w:rPr>
          <w:t>http://www.uk.coop/sites/default/files/uploads/attachments/renewableenergy_0_0_0.pdf</w:t>
        </w:r>
      </w:hyperlink>
      <w:r>
        <w:rPr>
          <w:sz w:val="20"/>
          <w:szCs w:val="20"/>
        </w:rPr>
        <w:t xml:space="preserve"> </w:t>
      </w:r>
      <w:r w:rsidRPr="009E17F9">
        <w:rPr>
          <w:sz w:val="20"/>
          <w:szCs w:val="20"/>
        </w:rPr>
        <w:t xml:space="preserve"> Guardian 2 Oct 2015 Energy co-ops: why the UK has nothing on Germany and Denmark</w:t>
      </w:r>
      <w:r>
        <w:rPr>
          <w:sz w:val="20"/>
          <w:szCs w:val="20"/>
        </w:rPr>
        <w:t xml:space="preserve"> </w:t>
      </w:r>
      <w:hyperlink r:id="rId20" w:history="1">
        <w:r w:rsidRPr="009E17F9">
          <w:rPr>
            <w:rStyle w:val="Hyperlink"/>
            <w:sz w:val="20"/>
            <w:szCs w:val="20"/>
          </w:rPr>
          <w:t>http://www.theguardian.com/public-leaders-network/2015/oct/02/energy-cooperatives-uk-germany-denmark-community</w:t>
        </w:r>
      </w:hyperlink>
      <w:r w:rsidRPr="009E17F9">
        <w:rPr>
          <w:sz w:val="20"/>
          <w:szCs w:val="20"/>
        </w:rPr>
        <w:t xml:space="preserve"> </w:t>
      </w:r>
    </w:p>
  </w:endnote>
  <w:endnote w:id="17">
    <w:p w14:paraId="2D72DF34" w14:textId="6E8F7FB7" w:rsidR="000E16A9" w:rsidRPr="009E17F9" w:rsidRDefault="000E16A9">
      <w:pPr>
        <w:pStyle w:val="EndnoteText"/>
        <w:rPr>
          <w:sz w:val="20"/>
        </w:rPr>
      </w:pPr>
      <w:r w:rsidRPr="009E17F9">
        <w:rPr>
          <w:rStyle w:val="EndnoteReference"/>
          <w:sz w:val="20"/>
        </w:rPr>
        <w:endnoteRef/>
      </w:r>
      <w:r w:rsidRPr="009E17F9">
        <w:rPr>
          <w:sz w:val="20"/>
        </w:rPr>
        <w:t xml:space="preserve"> Thomas S.</w:t>
      </w:r>
      <w:r>
        <w:rPr>
          <w:sz w:val="20"/>
        </w:rPr>
        <w:t xml:space="preserve"> </w:t>
      </w:r>
      <w:r w:rsidRPr="009E17F9">
        <w:rPr>
          <w:sz w:val="20"/>
        </w:rPr>
        <w:t>2016</w:t>
      </w:r>
      <w:r>
        <w:rPr>
          <w:sz w:val="20"/>
        </w:rPr>
        <w:t xml:space="preserve"> </w:t>
      </w:r>
      <w:r w:rsidRPr="009E17F9">
        <w:rPr>
          <w:sz w:val="20"/>
        </w:rPr>
        <w:t xml:space="preserve"> </w:t>
      </w:r>
      <w:r w:rsidRPr="009E17F9">
        <w:rPr>
          <w:rFonts w:cs="AdvOT863180fb"/>
          <w:sz w:val="20"/>
        </w:rPr>
        <w:t>A perspective on the rise and fall of the energy regulator in Britain</w:t>
      </w:r>
      <w:r>
        <w:rPr>
          <w:rFonts w:cs="AdvOT863180fb"/>
          <w:sz w:val="20"/>
        </w:rPr>
        <w:t xml:space="preserve"> </w:t>
      </w:r>
      <w:r>
        <w:rPr>
          <w:sz w:val="20"/>
        </w:rPr>
        <w:t xml:space="preserve"> </w:t>
      </w:r>
      <w:r w:rsidRPr="009E17F9">
        <w:rPr>
          <w:rFonts w:cs="AdvOTb92eb7df.I"/>
          <w:sz w:val="20"/>
        </w:rPr>
        <w:t>Utilities Policy 39 (2016) 41</w:t>
      </w:r>
      <w:r w:rsidRPr="009E17F9">
        <w:rPr>
          <w:rFonts w:cs="AdvPS44A44B"/>
          <w:sz w:val="20"/>
        </w:rPr>
        <w:t>-</w:t>
      </w:r>
      <w:r w:rsidRPr="009E17F9">
        <w:rPr>
          <w:rFonts w:cs="AdvOTb92eb7df.I"/>
          <w:sz w:val="20"/>
        </w:rPr>
        <w:t xml:space="preserve">49 </w:t>
      </w:r>
      <w:hyperlink r:id="rId21" w:history="1">
        <w:r w:rsidRPr="009E17F9">
          <w:rPr>
            <w:rStyle w:val="Hyperlink"/>
            <w:sz w:val="20"/>
          </w:rPr>
          <w:t>http://dx.doi.org/10.1016/j.jup.2016.02.004</w:t>
        </w:r>
      </w:hyperlink>
      <w:r w:rsidRPr="009E17F9">
        <w:rPr>
          <w:sz w:val="20"/>
        </w:rPr>
        <w:t xml:space="preserve"> </w:t>
      </w:r>
    </w:p>
  </w:endnote>
  <w:endnote w:id="18">
    <w:p w14:paraId="12296B5C" w14:textId="023A2F0A" w:rsidR="000E16A9" w:rsidRPr="009E17F9" w:rsidRDefault="000E16A9">
      <w:pPr>
        <w:pStyle w:val="EndnoteText"/>
        <w:rPr>
          <w:sz w:val="20"/>
        </w:rPr>
      </w:pPr>
      <w:r w:rsidRPr="009E17F9">
        <w:rPr>
          <w:rStyle w:val="EndnoteReference"/>
          <w:sz w:val="20"/>
        </w:rPr>
        <w:endnoteRef/>
      </w:r>
      <w:r>
        <w:rPr>
          <w:sz w:val="20"/>
        </w:rPr>
        <w:t xml:space="preserve"> </w:t>
      </w:r>
      <w:r w:rsidRPr="009E17F9">
        <w:rPr>
          <w:sz w:val="20"/>
        </w:rPr>
        <w:t xml:space="preserve">House of Lords 2007 </w:t>
      </w:r>
      <w:r w:rsidRPr="009E17F9">
        <w:rPr>
          <w:bCs/>
          <w:sz w:val="20"/>
        </w:rPr>
        <w:t>Select Committee on Regulators First Report Ch 6: How regulators work—cooperation between regulators and the relationship between regulators and government</w:t>
      </w:r>
      <w:r>
        <w:rPr>
          <w:bCs/>
          <w:sz w:val="20"/>
        </w:rPr>
        <w:t xml:space="preserve"> </w:t>
      </w:r>
      <w:r w:rsidRPr="009E17F9">
        <w:rPr>
          <w:sz w:val="20"/>
        </w:rPr>
        <w:t xml:space="preserve"> </w:t>
      </w:r>
      <w:hyperlink r:id="rId22" w:history="1">
        <w:r w:rsidRPr="009E17F9">
          <w:rPr>
            <w:rStyle w:val="Hyperlink"/>
            <w:sz w:val="20"/>
          </w:rPr>
          <w:t>http://www.publications.parliament.uk/pa/ld200607/ldselect/ldrgltrs/189/18909.htm</w:t>
        </w:r>
      </w:hyperlink>
      <w:r w:rsidRPr="009E17F9">
        <w:rPr>
          <w:sz w:val="20"/>
        </w:rPr>
        <w:t xml:space="preserve"> </w:t>
      </w:r>
    </w:p>
  </w:endnote>
  <w:endnote w:id="19">
    <w:p w14:paraId="25C62EC5" w14:textId="77777777" w:rsidR="000E16A9" w:rsidRPr="009E17F9" w:rsidRDefault="000E16A9" w:rsidP="00502B63">
      <w:pPr>
        <w:pStyle w:val="EndnoteText"/>
        <w:rPr>
          <w:sz w:val="20"/>
        </w:rPr>
      </w:pPr>
      <w:r w:rsidRPr="009E17F9">
        <w:rPr>
          <w:rStyle w:val="EndnoteReference"/>
          <w:sz w:val="20"/>
        </w:rPr>
        <w:endnoteRef/>
      </w:r>
      <w:r w:rsidRPr="009E17F9">
        <w:rPr>
          <w:sz w:val="20"/>
        </w:rPr>
        <w:t xml:space="preserve"> Wagner, Oliver, and Kurt Berlo. 2015. ‘The Wave of Remunicipalisation of Energy Networks and Supply in Germany–the Establishment of 72 New Municipal Power Utilities’. </w:t>
      </w:r>
      <w:hyperlink r:id="rId23" w:history="1">
        <w:r w:rsidRPr="009E17F9">
          <w:rPr>
            <w:rStyle w:val="Hyperlink"/>
            <w:sz w:val="20"/>
          </w:rPr>
          <w:t>http://epub.wupperinst.org/frontdoor/deliver/index/docId/5920/file/5920_Wagner.pdf</w:t>
        </w:r>
      </w:hyperlink>
    </w:p>
  </w:endnote>
  <w:endnote w:id="20">
    <w:p w14:paraId="257A49B6" w14:textId="0BF40274" w:rsidR="000E16A9" w:rsidRPr="009E17F9" w:rsidRDefault="000E16A9" w:rsidP="00575253">
      <w:pPr>
        <w:pStyle w:val="Default"/>
        <w:rPr>
          <w:rFonts w:asciiTheme="minorHAnsi" w:hAnsiTheme="minorHAnsi"/>
          <w:sz w:val="20"/>
          <w:szCs w:val="20"/>
        </w:rPr>
      </w:pPr>
      <w:r w:rsidRPr="009E17F9">
        <w:rPr>
          <w:rStyle w:val="EndnoteReference"/>
          <w:rFonts w:asciiTheme="minorHAnsi" w:hAnsiTheme="minorHAnsi"/>
          <w:sz w:val="20"/>
          <w:szCs w:val="20"/>
        </w:rPr>
        <w:endnoteRef/>
      </w:r>
      <w:r w:rsidRPr="009E17F9">
        <w:rPr>
          <w:rFonts w:asciiTheme="minorHAnsi" w:hAnsiTheme="minorHAnsi"/>
          <w:sz w:val="20"/>
          <w:szCs w:val="20"/>
        </w:rPr>
        <w:t xml:space="preserve"> See e.g. </w:t>
      </w:r>
      <w:r w:rsidRPr="009E17F9">
        <w:rPr>
          <w:rFonts w:asciiTheme="minorHAnsi" w:hAnsiTheme="minorHAnsi"/>
          <w:color w:val="auto"/>
          <w:sz w:val="20"/>
          <w:szCs w:val="20"/>
        </w:rPr>
        <w:t>Linklaters 2015 Capacity mechanisms.Reigniting Europe’s energy markets</w:t>
      </w:r>
      <w:r w:rsidRPr="009E17F9">
        <w:rPr>
          <w:rFonts w:asciiTheme="minorHAnsi" w:hAnsiTheme="minorHAnsi"/>
          <w:sz w:val="20"/>
          <w:szCs w:val="20"/>
        </w:rPr>
        <w:t xml:space="preserve"> </w:t>
      </w:r>
      <w:hyperlink r:id="rId24" w:history="1">
        <w:r w:rsidRPr="009E17F9">
          <w:rPr>
            <w:rStyle w:val="Hyperlink"/>
            <w:rFonts w:asciiTheme="minorHAnsi" w:hAnsiTheme="minorHAnsi"/>
            <w:sz w:val="20"/>
            <w:szCs w:val="20"/>
          </w:rPr>
          <w:t>http://www.linklaters.com/pdfs/mkt/london/6883_LIN_Capacity_Markets_Global_Web_Single_Final_1.pdf</w:t>
        </w:r>
      </w:hyperlink>
    </w:p>
  </w:endnote>
  <w:endnote w:id="21">
    <w:p w14:paraId="5AAF05D0" w14:textId="4B9AD73D" w:rsidR="000E16A9" w:rsidRPr="009E17F9" w:rsidRDefault="000E16A9" w:rsidP="003127FD">
      <w:pPr>
        <w:rPr>
          <w:sz w:val="20"/>
          <w:szCs w:val="20"/>
        </w:rPr>
      </w:pPr>
      <w:r w:rsidRPr="009E17F9">
        <w:rPr>
          <w:rStyle w:val="EndnoteReference"/>
          <w:sz w:val="20"/>
          <w:szCs w:val="20"/>
        </w:rPr>
        <w:endnoteRef/>
      </w:r>
      <w:r w:rsidRPr="009E17F9">
        <w:rPr>
          <w:sz w:val="20"/>
          <w:szCs w:val="20"/>
        </w:rPr>
        <w:t xml:space="preserve"> Barton, J., Emmanuel-Yusuf, D., Hall, S., Johnson, V., Longhurst, N., O'Grady, A., Robertson, E., Robinson, E. and Sherry-Brennan, F. (2015) Distributing Power. A transition to a civic energy future. Working Paper. </w:t>
      </w:r>
      <w:hyperlink r:id="rId25" w:history="1">
        <w:r w:rsidRPr="009E17F9">
          <w:rPr>
            <w:rStyle w:val="Hyperlink"/>
            <w:bCs/>
            <w:sz w:val="20"/>
            <w:szCs w:val="20"/>
          </w:rPr>
          <w:t>http://opus.bath.ac.uk/48114/</w:t>
        </w:r>
      </w:hyperlink>
      <w:r w:rsidRPr="009E17F9">
        <w:rPr>
          <w:sz w:val="20"/>
          <w:szCs w:val="20"/>
        </w:rPr>
        <w:t xml:space="preserve"> </w:t>
      </w:r>
    </w:p>
  </w:endnote>
  <w:endnote w:id="22">
    <w:p w14:paraId="61C30579" w14:textId="393946B0" w:rsidR="000E16A9" w:rsidRPr="009E17F9" w:rsidRDefault="000E16A9">
      <w:pPr>
        <w:pStyle w:val="EndnoteText"/>
        <w:rPr>
          <w:sz w:val="20"/>
        </w:rPr>
      </w:pPr>
      <w:r w:rsidRPr="009E17F9">
        <w:rPr>
          <w:rStyle w:val="EndnoteReference"/>
          <w:sz w:val="20"/>
        </w:rPr>
        <w:endnoteRef/>
      </w:r>
      <w:r w:rsidRPr="009E17F9">
        <w:rPr>
          <w:sz w:val="20"/>
        </w:rPr>
        <w:t xml:space="preserve"> See https://ec.europa.eu/energy/en/statistics/market-analysis</w:t>
      </w:r>
    </w:p>
  </w:endnote>
  <w:endnote w:id="23">
    <w:p w14:paraId="246D1BED" w14:textId="5269781C" w:rsidR="000E16A9" w:rsidRPr="009E17F9" w:rsidRDefault="000E16A9" w:rsidP="00311173">
      <w:pPr>
        <w:pStyle w:val="EndnoteText"/>
        <w:rPr>
          <w:sz w:val="20"/>
        </w:rPr>
      </w:pPr>
      <w:r w:rsidRPr="009E17F9">
        <w:rPr>
          <w:rStyle w:val="EndnoteReference"/>
          <w:sz w:val="20"/>
        </w:rPr>
        <w:endnoteRef/>
      </w:r>
      <w:r w:rsidRPr="009E17F9">
        <w:rPr>
          <w:sz w:val="20"/>
        </w:rPr>
        <w:t xml:space="preserve"> Guardian 7 August 2015 Jeremy Corbyn's bill for nationalising energy sector costed by City at £185bn by Jill Treanor</w:t>
      </w:r>
      <w:r>
        <w:rPr>
          <w:sz w:val="20"/>
        </w:rPr>
        <w:t xml:space="preserve"> </w:t>
      </w:r>
      <w:hyperlink r:id="rId26" w:history="1">
        <w:r w:rsidRPr="009E17F9">
          <w:rPr>
            <w:rStyle w:val="Hyperlink"/>
            <w:sz w:val="20"/>
          </w:rPr>
          <w:t>http://www.theguardian.com/business/2015/aug/07/jeremy-corbyns-bill-nationalising-energy-sector-185bn</w:t>
        </w:r>
      </w:hyperlink>
    </w:p>
  </w:endnote>
  <w:endnote w:id="24">
    <w:p w14:paraId="7A578E90" w14:textId="3F37DD82" w:rsidR="000E16A9" w:rsidRPr="00B319FE" w:rsidRDefault="000E16A9">
      <w:pPr>
        <w:pStyle w:val="EndnoteText"/>
        <w:rPr>
          <w:sz w:val="20"/>
        </w:rPr>
      </w:pPr>
      <w:r>
        <w:rPr>
          <w:rStyle w:val="EndnoteReference"/>
        </w:rPr>
        <w:endnoteRef/>
      </w:r>
      <w:r>
        <w:t xml:space="preserve"> </w:t>
      </w:r>
      <w:r w:rsidRPr="00B319FE">
        <w:rPr>
          <w:sz w:val="20"/>
        </w:rPr>
        <w:t xml:space="preserve">See Legacies of British Slave-ownership </w:t>
      </w:r>
      <w:hyperlink r:id="rId27" w:history="1">
        <w:r w:rsidRPr="00B319FE">
          <w:rPr>
            <w:rStyle w:val="Hyperlink"/>
            <w:sz w:val="20"/>
          </w:rPr>
          <w:t>https://www.ucl.ac.uk/lbs/project/context/</w:t>
        </w:r>
      </w:hyperlink>
      <w:r w:rsidRPr="00B319FE">
        <w:rPr>
          <w:sz w:val="20"/>
        </w:rPr>
        <w:t xml:space="preserve"> </w:t>
      </w:r>
    </w:p>
  </w:endnote>
  <w:endnote w:id="25">
    <w:p w14:paraId="3A636EC6" w14:textId="77777777" w:rsidR="000E16A9" w:rsidRPr="009E17F9" w:rsidRDefault="000E16A9" w:rsidP="00185F19">
      <w:pPr>
        <w:rPr>
          <w:sz w:val="20"/>
          <w:szCs w:val="20"/>
        </w:rPr>
      </w:pPr>
      <w:r w:rsidRPr="009E17F9">
        <w:rPr>
          <w:rStyle w:val="EndnoteReference"/>
          <w:sz w:val="20"/>
          <w:szCs w:val="20"/>
        </w:rPr>
        <w:endnoteRef/>
      </w:r>
      <w:r w:rsidRPr="009E17F9">
        <w:rPr>
          <w:sz w:val="20"/>
          <w:szCs w:val="20"/>
        </w:rPr>
        <w:t xml:space="preserve"> Cairns, Mary Bell. 1951. ‘Some Legal Aspects of Compensation for Nationalized Assets’. </w:t>
      </w:r>
      <w:r w:rsidRPr="009E17F9">
        <w:rPr>
          <w:i/>
          <w:iCs/>
          <w:sz w:val="20"/>
          <w:szCs w:val="20"/>
        </w:rPr>
        <w:t>Law and Contemporary Problems</w:t>
      </w:r>
      <w:r w:rsidRPr="009E17F9">
        <w:rPr>
          <w:sz w:val="20"/>
          <w:szCs w:val="20"/>
        </w:rPr>
        <w:t xml:space="preserve"> 16 (4): 594–619. doi:10.2307/1189978 </w:t>
      </w:r>
      <w:hyperlink r:id="rId28" w:history="1">
        <w:r w:rsidRPr="009E17F9">
          <w:rPr>
            <w:rStyle w:val="Hyperlink"/>
            <w:sz w:val="20"/>
            <w:szCs w:val="20"/>
          </w:rPr>
          <w:t>http://scholarship.law.duke.edu/cgi/viewcontent.cgi?article=2504&amp;context=lcp</w:t>
        </w:r>
      </w:hyperlink>
      <w:r w:rsidRPr="009E17F9">
        <w:rPr>
          <w:sz w:val="20"/>
          <w:szCs w:val="20"/>
        </w:rPr>
        <w:t xml:space="preserve"> </w:t>
      </w:r>
    </w:p>
  </w:endnote>
  <w:endnote w:id="26">
    <w:p w14:paraId="7AD033CC" w14:textId="13A3EEC9" w:rsidR="000E16A9" w:rsidRPr="009E17F9" w:rsidRDefault="000E16A9" w:rsidP="008E4277">
      <w:pPr>
        <w:pStyle w:val="EndnoteText"/>
        <w:rPr>
          <w:sz w:val="20"/>
        </w:rPr>
      </w:pPr>
      <w:r w:rsidRPr="009E17F9">
        <w:rPr>
          <w:rStyle w:val="EndnoteReference"/>
          <w:sz w:val="20"/>
        </w:rPr>
        <w:endnoteRef/>
      </w:r>
      <w:r w:rsidRPr="009E17F9">
        <w:rPr>
          <w:sz w:val="20"/>
        </w:rPr>
        <w:t xml:space="preserve"> Guardian 7 August 2015 Jeremy Corbyn's bill for nationalising energy sector costed by City at £185bn by Jill Treanor</w:t>
      </w:r>
      <w:r>
        <w:rPr>
          <w:sz w:val="20"/>
        </w:rPr>
        <w:t xml:space="preserve"> </w:t>
      </w:r>
      <w:hyperlink r:id="rId29" w:history="1">
        <w:r w:rsidRPr="009E17F9">
          <w:rPr>
            <w:rStyle w:val="Hyperlink"/>
            <w:sz w:val="20"/>
          </w:rPr>
          <w:t>http://www.theguardian.com/business/2015/aug/07/jeremy-corbyns-bill-nationalising-energy-sector-185bn</w:t>
        </w:r>
      </w:hyperlink>
    </w:p>
  </w:endnote>
  <w:endnote w:id="27">
    <w:p w14:paraId="20602574" w14:textId="5B2EABD2" w:rsidR="000E16A9" w:rsidRPr="009E17F9" w:rsidRDefault="000E16A9" w:rsidP="008E4277">
      <w:pPr>
        <w:pStyle w:val="EndnoteText"/>
        <w:rPr>
          <w:sz w:val="20"/>
        </w:rPr>
      </w:pPr>
      <w:r w:rsidRPr="009E17F9">
        <w:rPr>
          <w:rStyle w:val="EndnoteReference"/>
          <w:sz w:val="20"/>
        </w:rPr>
        <w:endnoteRef/>
      </w:r>
      <w:r w:rsidRPr="009E17F9">
        <w:rPr>
          <w:sz w:val="20"/>
        </w:rPr>
        <w:t xml:space="preserve"> Court of Appeal 28/07/2009</w:t>
      </w:r>
      <w:r>
        <w:rPr>
          <w:sz w:val="20"/>
        </w:rPr>
        <w:t xml:space="preserve"> </w:t>
      </w:r>
      <w:hyperlink r:id="rId30" w:history="1">
        <w:r w:rsidRPr="009E17F9">
          <w:rPr>
            <w:rStyle w:val="Hyperlink"/>
            <w:sz w:val="20"/>
          </w:rPr>
          <w:t>http://www.bailii.org/ew/cases/EWCA/Civ/2009/788.html</w:t>
        </w:r>
      </w:hyperlink>
      <w:r w:rsidRPr="009E17F9">
        <w:rPr>
          <w:sz w:val="20"/>
        </w:rPr>
        <w:t xml:space="preserve"> </w:t>
      </w:r>
    </w:p>
  </w:endnote>
  <w:endnote w:id="28">
    <w:p w14:paraId="23898EDC" w14:textId="233A25C1" w:rsidR="000E16A9" w:rsidRPr="009E17F9" w:rsidRDefault="000E16A9" w:rsidP="008E4277">
      <w:pPr>
        <w:rPr>
          <w:sz w:val="20"/>
          <w:szCs w:val="20"/>
        </w:rPr>
      </w:pPr>
      <w:r w:rsidRPr="009E17F9">
        <w:rPr>
          <w:rStyle w:val="EndnoteReference"/>
          <w:sz w:val="20"/>
          <w:szCs w:val="20"/>
        </w:rPr>
        <w:endnoteRef/>
      </w:r>
      <w:r>
        <w:rPr>
          <w:sz w:val="20"/>
          <w:szCs w:val="20"/>
        </w:rPr>
        <w:t xml:space="preserve"> </w:t>
      </w:r>
      <w:r w:rsidRPr="009E17F9">
        <w:rPr>
          <w:sz w:val="20"/>
          <w:szCs w:val="20"/>
        </w:rPr>
        <w:t>ECHR</w:t>
      </w:r>
      <w:r>
        <w:rPr>
          <w:sz w:val="20"/>
          <w:szCs w:val="20"/>
        </w:rPr>
        <w:t xml:space="preserve"> </w:t>
      </w:r>
      <w:r w:rsidRPr="009E17F9">
        <w:rPr>
          <w:sz w:val="20"/>
          <w:szCs w:val="20"/>
        </w:rPr>
        <w:t xml:space="preserve"> GRAINGER AND OTHERS v. THE UNITED KINGDOM </w:t>
      </w:r>
      <w:r w:rsidRPr="009E17F9">
        <w:rPr>
          <w:rStyle w:val="sb8d990e2"/>
          <w:sz w:val="20"/>
          <w:szCs w:val="20"/>
        </w:rPr>
        <w:t>Application no. 34940/10 10/07/2012</w:t>
      </w:r>
      <w:r>
        <w:rPr>
          <w:rStyle w:val="sb8d990e2"/>
          <w:sz w:val="20"/>
          <w:szCs w:val="20"/>
        </w:rPr>
        <w:t xml:space="preserve"> </w:t>
      </w:r>
      <w:hyperlink r:id="rId31" w:anchor="{%22itemid%22:[%22001-112312%22]}" w:history="1">
        <w:r w:rsidRPr="009E17F9">
          <w:rPr>
            <w:rStyle w:val="Hyperlink"/>
            <w:sz w:val="20"/>
            <w:szCs w:val="20"/>
          </w:rPr>
          <w:t>http://hudoc.echr.coe.int/eng?i=001-112312#{%22itemid%22:[%22001-112312%22]}</w:t>
        </w:r>
      </w:hyperlink>
      <w:r w:rsidRPr="009E17F9">
        <w:rPr>
          <w:sz w:val="20"/>
          <w:szCs w:val="20"/>
        </w:rPr>
        <w:t xml:space="preserve"> ; ECHR leaves Northern Rock shareholders out in the cold by Michael Waibel. EJIL August 3, 2012 </w:t>
      </w:r>
      <w:hyperlink r:id="rId32" w:history="1">
        <w:r w:rsidRPr="009E17F9">
          <w:rPr>
            <w:rStyle w:val="Hyperlink"/>
            <w:sz w:val="20"/>
            <w:szCs w:val="20"/>
          </w:rPr>
          <w:t>http://www.ejiltalk.org/echr-leaves-northern-rock-shareholders-out-in-the-cold/</w:t>
        </w:r>
      </w:hyperlink>
      <w:r w:rsidRPr="009E17F9">
        <w:rPr>
          <w:b/>
          <w:sz w:val="20"/>
          <w:szCs w:val="20"/>
        </w:rPr>
        <w:t xml:space="preserve"> ; </w:t>
      </w:r>
      <w:r w:rsidRPr="009E17F9">
        <w:rPr>
          <w:sz w:val="20"/>
          <w:szCs w:val="20"/>
        </w:rPr>
        <w:t xml:space="preserve">Banking—Nationalisation of Northern Rock— Whether compensation scheme for shareholders unlawful. New Law Journal 20 February 2009 </w:t>
      </w:r>
      <w:hyperlink r:id="rId33" w:history="1">
        <w:r w:rsidRPr="009E17F9">
          <w:rPr>
            <w:rStyle w:val="Hyperlink"/>
            <w:sz w:val="20"/>
            <w:szCs w:val="20"/>
          </w:rPr>
          <w:t>http://www.newlawjournal.co.uk/nlj/content/banking%E2%80%94nationalisation-northern-rock%E2%80%94-whether-compensation-scheme-shareholders-unlawful</w:t>
        </w:r>
      </w:hyperlink>
      <w:r w:rsidRPr="009E17F9">
        <w:rPr>
          <w:sz w:val="20"/>
          <w:szCs w:val="20"/>
        </w:rPr>
        <w:t xml:space="preserve"> . </w:t>
      </w:r>
    </w:p>
  </w:endnote>
  <w:endnote w:id="29">
    <w:p w14:paraId="6F3A5ED8" w14:textId="77777777" w:rsidR="000E16A9" w:rsidRPr="009E17F9" w:rsidRDefault="000E16A9" w:rsidP="008E4277">
      <w:pPr>
        <w:pStyle w:val="EndnoteText"/>
        <w:rPr>
          <w:sz w:val="20"/>
        </w:rPr>
      </w:pPr>
      <w:r w:rsidRPr="009E17F9">
        <w:rPr>
          <w:rStyle w:val="EndnoteReference"/>
          <w:sz w:val="20"/>
        </w:rPr>
        <w:endnoteRef/>
      </w:r>
      <w:r w:rsidRPr="009E17F9">
        <w:rPr>
          <w:sz w:val="20"/>
        </w:rPr>
        <w:t xml:space="preserve"> </w:t>
      </w:r>
      <w:hyperlink r:id="rId34" w:history="1">
        <w:r w:rsidRPr="009E17F9">
          <w:rPr>
            <w:rStyle w:val="Hyperlink"/>
            <w:sz w:val="20"/>
          </w:rPr>
          <w:t>http://www.bailii.org/ew/cases/EWCA/Civ/2009/788.html</w:t>
        </w:r>
      </w:hyperlink>
      <w:r w:rsidRPr="009E17F9">
        <w:rPr>
          <w:sz w:val="20"/>
        </w:rPr>
        <w:t xml:space="preserve"> </w:t>
      </w:r>
    </w:p>
  </w:endnote>
  <w:endnote w:id="30">
    <w:p w14:paraId="2D5564E7" w14:textId="59D3EB82" w:rsidR="000E16A9" w:rsidRPr="009E17F9" w:rsidRDefault="000E16A9" w:rsidP="008E4277">
      <w:pPr>
        <w:rPr>
          <w:sz w:val="20"/>
          <w:szCs w:val="20"/>
        </w:rPr>
      </w:pPr>
      <w:r w:rsidRPr="009E17F9">
        <w:rPr>
          <w:rStyle w:val="EndnoteReference"/>
          <w:sz w:val="20"/>
          <w:szCs w:val="20"/>
        </w:rPr>
        <w:endnoteRef/>
      </w:r>
      <w:r>
        <w:rPr>
          <w:sz w:val="20"/>
          <w:szCs w:val="20"/>
        </w:rPr>
        <w:t xml:space="preserve"> </w:t>
      </w:r>
      <w:hyperlink r:id="rId35" w:anchor="{%22itemid%22:[%22001-112312%22]}" w:history="1">
        <w:r w:rsidRPr="009E17F9">
          <w:rPr>
            <w:rStyle w:val="Hyperlink"/>
            <w:sz w:val="20"/>
            <w:szCs w:val="20"/>
          </w:rPr>
          <w:t>http://hudoc.echr.coe.int/eng?i=001-112312#{%22itemid%22:[%22001-112312%22]}</w:t>
        </w:r>
      </w:hyperlink>
    </w:p>
  </w:endnote>
  <w:endnote w:id="31">
    <w:p w14:paraId="400CC311" w14:textId="2291BA25" w:rsidR="000E16A9" w:rsidRPr="009E17F9" w:rsidRDefault="000E16A9" w:rsidP="008E4277">
      <w:pPr>
        <w:rPr>
          <w:sz w:val="20"/>
          <w:szCs w:val="20"/>
        </w:rPr>
      </w:pPr>
      <w:r w:rsidRPr="009E17F9">
        <w:rPr>
          <w:rStyle w:val="EndnoteReference"/>
          <w:sz w:val="20"/>
          <w:szCs w:val="20"/>
        </w:rPr>
        <w:endnoteRef/>
      </w:r>
      <w:r>
        <w:rPr>
          <w:sz w:val="20"/>
          <w:szCs w:val="20"/>
        </w:rPr>
        <w:t xml:space="preserve"> </w:t>
      </w:r>
      <w:r w:rsidRPr="009E17F9">
        <w:rPr>
          <w:sz w:val="20"/>
          <w:szCs w:val="20"/>
        </w:rPr>
        <w:t xml:space="preserve">Quoted in </w:t>
      </w:r>
      <w:hyperlink r:id="rId36" w:history="1">
        <w:r w:rsidRPr="009E17F9">
          <w:rPr>
            <w:rStyle w:val="Hyperlink"/>
            <w:sz w:val="20"/>
            <w:szCs w:val="20"/>
          </w:rPr>
          <w:t>http://www.bailii.org/ew/cases/EWCA/Civ/2009/788.html</w:t>
        </w:r>
      </w:hyperlink>
      <w:r>
        <w:rPr>
          <w:sz w:val="20"/>
          <w:szCs w:val="20"/>
        </w:rPr>
        <w:t xml:space="preserve"> </w:t>
      </w:r>
    </w:p>
  </w:endnote>
  <w:endnote w:id="32">
    <w:p w14:paraId="44A43226" w14:textId="77777777" w:rsidR="000E16A9" w:rsidRPr="009E17F9" w:rsidRDefault="000E16A9" w:rsidP="008E4277">
      <w:pPr>
        <w:pStyle w:val="EndnoteText"/>
        <w:rPr>
          <w:sz w:val="20"/>
        </w:rPr>
      </w:pPr>
      <w:r w:rsidRPr="009E17F9">
        <w:rPr>
          <w:rStyle w:val="EndnoteReference"/>
          <w:sz w:val="20"/>
        </w:rPr>
        <w:endnoteRef/>
      </w:r>
      <w:r w:rsidRPr="009E17F9">
        <w:rPr>
          <w:sz w:val="20"/>
        </w:rPr>
        <w:t xml:space="preserve"> Quoted in </w:t>
      </w:r>
      <w:hyperlink r:id="rId37" w:history="1">
        <w:r w:rsidRPr="009E17F9">
          <w:rPr>
            <w:rStyle w:val="Hyperlink"/>
            <w:sz w:val="20"/>
          </w:rPr>
          <w:t>http://www.bailii.org/ew/cases/EWCA/Civ/2009/788.html</w:t>
        </w:r>
      </w:hyperlink>
    </w:p>
  </w:endnote>
  <w:endnote w:id="33">
    <w:p w14:paraId="0C29FE85" w14:textId="27C1F198" w:rsidR="000E16A9" w:rsidRPr="009E17F9" w:rsidRDefault="000E16A9" w:rsidP="00BD3AE4">
      <w:pPr>
        <w:pStyle w:val="EndnoteText"/>
        <w:rPr>
          <w:sz w:val="20"/>
        </w:rPr>
      </w:pPr>
      <w:r w:rsidRPr="009E17F9">
        <w:rPr>
          <w:rStyle w:val="EndnoteReference"/>
          <w:sz w:val="20"/>
        </w:rPr>
        <w:endnoteRef/>
      </w:r>
      <w:r w:rsidRPr="009E17F9">
        <w:rPr>
          <w:sz w:val="20"/>
        </w:rPr>
        <w:t xml:space="preserve"> Survey of State Municipalization Laws</w:t>
      </w:r>
      <w:r>
        <w:rPr>
          <w:sz w:val="20"/>
        </w:rPr>
        <w:t xml:space="preserve"> </w:t>
      </w:r>
      <w:r w:rsidRPr="009E17F9">
        <w:rPr>
          <w:sz w:val="20"/>
        </w:rPr>
        <w:t>On Behalf of the</w:t>
      </w:r>
      <w:r>
        <w:rPr>
          <w:sz w:val="20"/>
        </w:rPr>
        <w:t xml:space="preserve"> </w:t>
      </w:r>
      <w:r w:rsidRPr="009E17F9">
        <w:rPr>
          <w:sz w:val="20"/>
        </w:rPr>
        <w:t>American Public Power Association</w:t>
      </w:r>
      <w:r>
        <w:rPr>
          <w:sz w:val="20"/>
        </w:rPr>
        <w:t xml:space="preserve"> </w:t>
      </w:r>
      <w:r w:rsidRPr="009E17F9">
        <w:rPr>
          <w:sz w:val="20"/>
        </w:rPr>
        <w:t>by,</w:t>
      </w:r>
      <w:r>
        <w:rPr>
          <w:sz w:val="20"/>
        </w:rPr>
        <w:t xml:space="preserve"> </w:t>
      </w:r>
      <w:r w:rsidRPr="009E17F9">
        <w:rPr>
          <w:sz w:val="20"/>
        </w:rPr>
        <w:t>Abby Briggerman</w:t>
      </w:r>
      <w:r>
        <w:rPr>
          <w:sz w:val="20"/>
        </w:rPr>
        <w:t xml:space="preserve"> </w:t>
      </w:r>
      <w:r w:rsidRPr="009E17F9">
        <w:rPr>
          <w:sz w:val="20"/>
        </w:rPr>
        <w:t>Radu Costinescu</w:t>
      </w:r>
      <w:r>
        <w:rPr>
          <w:sz w:val="20"/>
        </w:rPr>
        <w:t xml:space="preserve"> </w:t>
      </w:r>
      <w:r w:rsidRPr="009E17F9">
        <w:rPr>
          <w:sz w:val="20"/>
        </w:rPr>
        <w:t>Ashley Bond</w:t>
      </w:r>
      <w:r>
        <w:rPr>
          <w:sz w:val="20"/>
        </w:rPr>
        <w:t xml:space="preserve"> </w:t>
      </w:r>
      <w:r w:rsidRPr="009E17F9">
        <w:rPr>
          <w:sz w:val="20"/>
        </w:rPr>
        <w:t>Duncan &amp; Allen</w:t>
      </w:r>
      <w:r>
        <w:rPr>
          <w:sz w:val="20"/>
        </w:rPr>
        <w:t xml:space="preserve"> </w:t>
      </w:r>
      <w:r w:rsidRPr="009E17F9">
        <w:rPr>
          <w:sz w:val="20"/>
        </w:rPr>
        <w:t>Washington, DC</w:t>
      </w:r>
      <w:r>
        <w:rPr>
          <w:sz w:val="20"/>
        </w:rPr>
        <w:t xml:space="preserve"> </w:t>
      </w:r>
      <w:r w:rsidRPr="009E17F9">
        <w:rPr>
          <w:sz w:val="20"/>
        </w:rPr>
        <w:t>May 2012</w:t>
      </w:r>
      <w:r>
        <w:rPr>
          <w:sz w:val="20"/>
        </w:rPr>
        <w:t xml:space="preserve">  </w:t>
      </w:r>
      <w:hyperlink r:id="rId38" w:history="1">
        <w:r w:rsidRPr="009E17F9">
          <w:rPr>
            <w:rStyle w:val="Hyperlink"/>
            <w:sz w:val="20"/>
          </w:rPr>
          <w:t>http://www.publicpower.org/files/PDFs/Survey%20of%20Municipalization%20Laws%20-%20Duncan%20and%20Allen%20_FINAL_%20_00027359_.pdf</w:t>
        </w:r>
      </w:hyperlink>
      <w:r w:rsidRPr="009E17F9">
        <w:rPr>
          <w:sz w:val="20"/>
        </w:rPr>
        <w:t xml:space="preserve"> </w:t>
      </w:r>
    </w:p>
  </w:endnote>
  <w:endnote w:id="34">
    <w:p w14:paraId="6A24C6E0" w14:textId="71C9F8C8" w:rsidR="000E16A9" w:rsidRPr="009E17F9" w:rsidRDefault="000E16A9" w:rsidP="008E4277">
      <w:pPr>
        <w:rPr>
          <w:sz w:val="20"/>
          <w:szCs w:val="20"/>
        </w:rPr>
      </w:pPr>
      <w:r w:rsidRPr="009E17F9">
        <w:rPr>
          <w:rStyle w:val="EndnoteReference"/>
          <w:sz w:val="20"/>
          <w:szCs w:val="20"/>
        </w:rPr>
        <w:endnoteRef/>
      </w:r>
      <w:r>
        <w:rPr>
          <w:sz w:val="20"/>
          <w:szCs w:val="20"/>
        </w:rPr>
        <w:t xml:space="preserve"> </w:t>
      </w:r>
      <w:r w:rsidRPr="009E17F9">
        <w:rPr>
          <w:sz w:val="20"/>
          <w:szCs w:val="20"/>
        </w:rPr>
        <w:t xml:space="preserve">Russel McVeagh (NZ Treasury). Process of Renationalisation of NZ Rail, September 9, 2008. </w:t>
      </w:r>
      <w:hyperlink r:id="rId39" w:history="1">
        <w:r w:rsidRPr="009E17F9">
          <w:rPr>
            <w:rStyle w:val="Hyperlink"/>
            <w:sz w:val="20"/>
            <w:szCs w:val="20"/>
          </w:rPr>
          <w:t>http://www.treasury.govt.nz/publications/informationreleases/rail/purchase/pdfs/rp-rm-ont-9sep08.pdf</w:t>
        </w:r>
      </w:hyperlink>
      <w:r w:rsidRPr="009E17F9">
        <w:rPr>
          <w:sz w:val="20"/>
          <w:szCs w:val="20"/>
        </w:rPr>
        <w:t xml:space="preserve"> </w:t>
      </w:r>
    </w:p>
  </w:endnote>
  <w:endnote w:id="35">
    <w:p w14:paraId="4C5C8742" w14:textId="51E48C1B" w:rsidR="000E16A9" w:rsidRPr="009E17F9" w:rsidRDefault="000E16A9" w:rsidP="008E4277">
      <w:pPr>
        <w:rPr>
          <w:sz w:val="20"/>
          <w:szCs w:val="20"/>
        </w:rPr>
      </w:pPr>
      <w:r w:rsidRPr="009E17F9">
        <w:rPr>
          <w:rStyle w:val="EndnoteReference"/>
          <w:sz w:val="20"/>
          <w:szCs w:val="20"/>
        </w:rPr>
        <w:endnoteRef/>
      </w:r>
      <w:r w:rsidRPr="009E17F9">
        <w:rPr>
          <w:sz w:val="20"/>
          <w:szCs w:val="20"/>
        </w:rPr>
        <w:t xml:space="preserve"> Williams, Kris. “British Re-Nationalization and Regulation: The Government’s Liability to Shareholders.” </w:t>
      </w:r>
      <w:r w:rsidRPr="009E17F9">
        <w:rPr>
          <w:iCs/>
          <w:sz w:val="20"/>
          <w:szCs w:val="20"/>
        </w:rPr>
        <w:t>U. Pa. J. Int’l Bus. L.</w:t>
      </w:r>
      <w:r w:rsidRPr="009E17F9">
        <w:rPr>
          <w:sz w:val="20"/>
          <w:szCs w:val="20"/>
        </w:rPr>
        <w:t xml:space="preserve"> 14 (1993): 243. </w:t>
      </w:r>
      <w:hyperlink r:id="rId40" w:history="1">
        <w:r w:rsidRPr="009E17F9">
          <w:rPr>
            <w:rStyle w:val="Hyperlink"/>
            <w:sz w:val="20"/>
            <w:szCs w:val="20"/>
          </w:rPr>
          <w:t>http://heinonlinebackup.com/hol-cgi-bin/get_pdf.cgi?handle=hein.journals/upjiel14&amp;section=18</w:t>
        </w:r>
      </w:hyperlink>
      <w:r w:rsidRPr="009E17F9">
        <w:rPr>
          <w:sz w:val="20"/>
          <w:szCs w:val="20"/>
        </w:rPr>
        <w:t xml:space="preserve"> ; The Theory of Nationalisation by Konstantin Katzarov.</w:t>
      </w:r>
      <w:r>
        <w:rPr>
          <w:sz w:val="20"/>
          <w:szCs w:val="20"/>
        </w:rPr>
        <w:t xml:space="preserve"> </w:t>
      </w:r>
      <w:r w:rsidRPr="009E17F9">
        <w:rPr>
          <w:sz w:val="20"/>
          <w:szCs w:val="20"/>
        </w:rPr>
        <w:t xml:space="preserve">2012 Springer </w:t>
      </w:r>
      <w:hyperlink r:id="rId41" w:history="1">
        <w:r w:rsidRPr="009E17F9">
          <w:rPr>
            <w:rStyle w:val="Hyperlink"/>
            <w:sz w:val="20"/>
            <w:szCs w:val="20"/>
          </w:rPr>
          <w:t>http://www.springer.com/us/book/9789401504256</w:t>
        </w:r>
      </w:hyperlink>
      <w:r w:rsidRPr="009E17F9">
        <w:rPr>
          <w:sz w:val="20"/>
          <w:szCs w:val="20"/>
        </w:rPr>
        <w:t xml:space="preserve"> </w:t>
      </w:r>
    </w:p>
  </w:endnote>
  <w:endnote w:id="36">
    <w:p w14:paraId="7AB9DE95" w14:textId="77777777" w:rsidR="000E16A9" w:rsidRPr="009E17F9" w:rsidRDefault="000E16A9" w:rsidP="00082638">
      <w:pPr>
        <w:rPr>
          <w:sz w:val="20"/>
          <w:szCs w:val="20"/>
        </w:rPr>
      </w:pPr>
      <w:r w:rsidRPr="009E17F9">
        <w:rPr>
          <w:rStyle w:val="EndnoteReference"/>
          <w:sz w:val="20"/>
          <w:szCs w:val="20"/>
        </w:rPr>
        <w:endnoteRef/>
      </w:r>
      <w:r w:rsidRPr="009E17F9">
        <w:rPr>
          <w:sz w:val="20"/>
          <w:szCs w:val="20"/>
        </w:rPr>
        <w:t xml:space="preserve"> See for example:</w:t>
      </w:r>
    </w:p>
    <w:p w14:paraId="479CF131" w14:textId="6E768A94" w:rsidR="000E16A9" w:rsidRPr="009E17F9" w:rsidRDefault="000E16A9" w:rsidP="00082638">
      <w:pPr>
        <w:pStyle w:val="ListParagraph"/>
        <w:numPr>
          <w:ilvl w:val="0"/>
          <w:numId w:val="13"/>
        </w:numPr>
        <w:rPr>
          <w:sz w:val="20"/>
          <w:szCs w:val="20"/>
        </w:rPr>
      </w:pPr>
      <w:r w:rsidRPr="009E17F9">
        <w:rPr>
          <w:sz w:val="20"/>
          <w:szCs w:val="20"/>
        </w:rPr>
        <w:t xml:space="preserve">the licence of National Grid: “3. </w:t>
      </w:r>
      <w:r w:rsidRPr="009E17F9">
        <w:rPr>
          <w:rFonts w:cs="Arial"/>
          <w:sz w:val="20"/>
          <w:szCs w:val="20"/>
        </w:rPr>
        <w:t>This licence, unless revoked in accordance with Schedule 2, shall continue until determined by not less than 25 years' notice in writing given by the Authority to the licensee.”</w:t>
      </w:r>
      <w:r>
        <w:rPr>
          <w:sz w:val="20"/>
          <w:szCs w:val="20"/>
        </w:rPr>
        <w:t xml:space="preserve"> </w:t>
      </w:r>
      <w:hyperlink r:id="rId42" w:history="1">
        <w:r w:rsidRPr="009E17F9">
          <w:rPr>
            <w:rStyle w:val="Hyperlink"/>
            <w:sz w:val="20"/>
            <w:szCs w:val="20"/>
          </w:rPr>
          <w:t>https://www.ofgem.gov.uk/ofgem-publications/53954/nget-rollover-special-conditions.pdf</w:t>
        </w:r>
      </w:hyperlink>
      <w:r w:rsidRPr="009E17F9">
        <w:rPr>
          <w:sz w:val="20"/>
          <w:szCs w:val="20"/>
        </w:rPr>
        <w:t xml:space="preserve"> ; </w:t>
      </w:r>
    </w:p>
    <w:p w14:paraId="6ADDB067" w14:textId="77777777" w:rsidR="000E16A9" w:rsidRPr="009E17F9" w:rsidRDefault="000E16A9" w:rsidP="00082638">
      <w:pPr>
        <w:pStyle w:val="EndnoteText"/>
        <w:numPr>
          <w:ilvl w:val="0"/>
          <w:numId w:val="13"/>
        </w:numPr>
        <w:rPr>
          <w:rFonts w:cs="Arial"/>
          <w:sz w:val="20"/>
        </w:rPr>
      </w:pPr>
      <w:r w:rsidRPr="009E17F9">
        <w:rPr>
          <w:sz w:val="20"/>
        </w:rPr>
        <w:t xml:space="preserve">of electricity distributors e.g. Norweb: “3. This licence, unless revoked in accordance with the terms of Schedule 2, shall continue until determined by not less than 25 years’ notice in writing given by the Authority to the licensee” </w:t>
      </w:r>
      <w:hyperlink r:id="rId43" w:history="1">
        <w:r w:rsidRPr="009E17F9">
          <w:rPr>
            <w:rStyle w:val="Hyperlink"/>
            <w:sz w:val="20"/>
          </w:rPr>
          <w:t>http://secfilings.nyse.com/filing.php?ipage=2861045&amp;DSEQ=&amp;SEQ=424&amp;SQDESC=SECTION_PAGE</w:t>
        </w:r>
      </w:hyperlink>
      <w:r w:rsidRPr="009E17F9">
        <w:rPr>
          <w:sz w:val="20"/>
        </w:rPr>
        <w:t xml:space="preserve"> </w:t>
      </w:r>
    </w:p>
    <w:p w14:paraId="55C543D2" w14:textId="60CA5ACF" w:rsidR="000E16A9" w:rsidRPr="009E17F9" w:rsidRDefault="000E16A9" w:rsidP="00082638">
      <w:pPr>
        <w:pStyle w:val="EndnoteText"/>
        <w:numPr>
          <w:ilvl w:val="0"/>
          <w:numId w:val="13"/>
        </w:numPr>
        <w:rPr>
          <w:rFonts w:cs="Arial"/>
          <w:sz w:val="20"/>
        </w:rPr>
      </w:pPr>
      <w:r w:rsidRPr="009E17F9">
        <w:rPr>
          <w:sz w:val="20"/>
        </w:rPr>
        <w:t>of water companies e.g. United Utilities: “</w:t>
      </w:r>
      <w:r w:rsidRPr="009E17F9">
        <w:rPr>
          <w:rFonts w:cs="Arial"/>
          <w:sz w:val="20"/>
        </w:rPr>
        <w:t>Duration of licence 4. —(1) Subject to the following provisions</w:t>
      </w:r>
      <w:r>
        <w:rPr>
          <w:rFonts w:cs="Arial"/>
          <w:sz w:val="20"/>
        </w:rPr>
        <w:t xml:space="preserve"> </w:t>
      </w:r>
      <w:r w:rsidRPr="009E17F9">
        <w:rPr>
          <w:rFonts w:cs="Arial"/>
          <w:sz w:val="20"/>
        </w:rPr>
        <w:t xml:space="preserve">of this paragraph, this licence comes into force on 4 January 2007 and, unless revoked in accordance with the Standard Conditions of Water Supply Licences (which set out the conditions of revocation), continues in force until it is terminated by not less than 25 years’ notice served by the Secretary of State on the Licensee.” </w:t>
      </w:r>
      <w:hyperlink r:id="rId44" w:history="1">
        <w:r w:rsidRPr="009E17F9">
          <w:rPr>
            <w:rStyle w:val="Hyperlink"/>
            <w:rFonts w:cs="Arial"/>
            <w:sz w:val="20"/>
          </w:rPr>
          <w:t>https://www.ofwat.gov.uk/competition/wsl/wsllicensees/lic_wsl030107_nwt.pdf</w:t>
        </w:r>
      </w:hyperlink>
      <w:r w:rsidRPr="009E17F9">
        <w:rPr>
          <w:rFonts w:cs="Arial"/>
          <w:sz w:val="20"/>
        </w:rPr>
        <w:t xml:space="preserve"> </w:t>
      </w:r>
    </w:p>
  </w:endnote>
  <w:endnote w:id="37">
    <w:p w14:paraId="518A0B42" w14:textId="33C318C7" w:rsidR="000E16A9" w:rsidRPr="009E17F9" w:rsidRDefault="000E16A9" w:rsidP="00DD7D6A">
      <w:pPr>
        <w:pStyle w:val="EndnoteText"/>
        <w:rPr>
          <w:sz w:val="20"/>
        </w:rPr>
      </w:pPr>
      <w:r w:rsidRPr="009E17F9">
        <w:rPr>
          <w:rStyle w:val="EndnoteReference"/>
          <w:sz w:val="20"/>
        </w:rPr>
        <w:endnoteRef/>
      </w:r>
      <w:r w:rsidRPr="009E17F9">
        <w:rPr>
          <w:sz w:val="20"/>
        </w:rPr>
        <w:t xml:space="preserve"> Corporate Watch report note on E.on: Corporate Watch 2014 </w:t>
      </w:r>
      <w:r w:rsidRPr="009E17F9">
        <w:rPr>
          <w:rFonts w:cs="Arial"/>
          <w:sz w:val="20"/>
        </w:rPr>
        <w:t>Energy, rail and water</w:t>
      </w:r>
      <w:r>
        <w:rPr>
          <w:rFonts w:cs="Arial"/>
          <w:sz w:val="20"/>
        </w:rPr>
        <w:t xml:space="preserve"> </w:t>
      </w:r>
      <w:r w:rsidRPr="009E17F9">
        <w:rPr>
          <w:rFonts w:cs="Arial"/>
          <w:sz w:val="20"/>
        </w:rPr>
        <w:t>privatisation costs UK households £250 a year</w:t>
      </w:r>
      <w:r>
        <w:rPr>
          <w:rFonts w:cs="Arial"/>
          <w:sz w:val="20"/>
        </w:rPr>
        <w:t xml:space="preserve"> </w:t>
      </w:r>
      <w:hyperlink r:id="rId45" w:history="1">
        <w:r w:rsidRPr="009E17F9">
          <w:rPr>
            <w:rStyle w:val="Hyperlink"/>
            <w:sz w:val="20"/>
          </w:rPr>
          <w:t>https://corporatewatch.org/news/2014/dec/08/energy-rail-and-water-privatisation-costs-uk-households-%C2%A3250-year</w:t>
        </w:r>
      </w:hyperlink>
    </w:p>
  </w:endnote>
  <w:endnote w:id="38">
    <w:p w14:paraId="34121E34" w14:textId="64425B0C" w:rsidR="000E16A9" w:rsidRPr="009E17F9" w:rsidRDefault="000E16A9">
      <w:pPr>
        <w:pStyle w:val="EndnoteText"/>
        <w:rPr>
          <w:sz w:val="20"/>
        </w:rPr>
      </w:pPr>
      <w:r w:rsidRPr="009E17F9">
        <w:rPr>
          <w:rStyle w:val="EndnoteReference"/>
          <w:sz w:val="20"/>
        </w:rPr>
        <w:endnoteRef/>
      </w:r>
      <w:r w:rsidRPr="009E17F9">
        <w:rPr>
          <w:sz w:val="20"/>
        </w:rPr>
        <w:t xml:space="preserve"> On PSND including banks, see </w:t>
      </w:r>
      <w:hyperlink r:id="rId46" w:history="1">
        <w:r w:rsidRPr="009E17F9">
          <w:rPr>
            <w:rStyle w:val="Hyperlink"/>
            <w:sz w:val="20"/>
          </w:rPr>
          <w:t>http://investmentwatchblog.com/uk-national-debt-and-student-debt-are-a-toxic-mix-as-rents-soar/</w:t>
        </w:r>
      </w:hyperlink>
      <w:r w:rsidRPr="009E17F9">
        <w:rPr>
          <w:sz w:val="20"/>
        </w:rPr>
        <w:t xml:space="preserve"> ; on TFL reclassifications, see </w:t>
      </w:r>
      <w:hyperlink r:id="rId47" w:history="1">
        <w:r w:rsidRPr="009E17F9">
          <w:rPr>
            <w:rStyle w:val="Hyperlink"/>
            <w:sz w:val="20"/>
          </w:rPr>
          <w:t>http://www.ons.gov.uk/economy/governmentpublicsectorandtaxes/publicspending/bulletins/eugovernmentdeficitanddebtreturnincludingmaastrichtsupplementarydatatables/2015-10-16</w:t>
        </w:r>
      </w:hyperlink>
      <w:r w:rsidRPr="009E17F9">
        <w:rPr>
          <w:sz w:val="20"/>
        </w:rPr>
        <w:t xml:space="preserve"> ; on Network Rail reclassification, see </w:t>
      </w:r>
      <w:hyperlink r:id="rId48" w:history="1">
        <w:r w:rsidRPr="009E17F9">
          <w:rPr>
            <w:rStyle w:val="Hyperlink"/>
            <w:sz w:val="20"/>
          </w:rPr>
          <w:t>https://next.ft.com/content/fc31718c-156a-11e4-ae2e-00144feabdc0</w:t>
        </w:r>
      </w:hyperlink>
      <w:r w:rsidRPr="009E17F9">
        <w:rPr>
          <w:sz w:val="20"/>
        </w:rPr>
        <w:t xml:space="preserve"> and</w:t>
      </w:r>
      <w:r>
        <w:rPr>
          <w:sz w:val="20"/>
        </w:rPr>
        <w:t xml:space="preserve"> </w:t>
      </w:r>
      <w:hyperlink r:id="rId49" w:history="1">
        <w:r w:rsidRPr="009E17F9">
          <w:rPr>
            <w:rStyle w:val="Hyperlink"/>
            <w:sz w:val="20"/>
          </w:rPr>
          <w:t>https://next.ft.com/content/2a113ae2-e6ac-11e5-a09b-1f8b0d268c39</w:t>
        </w:r>
      </w:hyperlink>
      <w:r w:rsidRPr="009E17F9">
        <w:rPr>
          <w:sz w:val="20"/>
        </w:rPr>
        <w:t xml:space="preserve"> </w:t>
      </w:r>
    </w:p>
  </w:endnote>
  <w:endnote w:id="39">
    <w:p w14:paraId="165F77E9" w14:textId="45DE5A0C" w:rsidR="000E16A9" w:rsidRPr="009E17F9" w:rsidRDefault="000E16A9" w:rsidP="00D03FD5">
      <w:pPr>
        <w:rPr>
          <w:sz w:val="20"/>
          <w:szCs w:val="20"/>
        </w:rPr>
      </w:pPr>
      <w:r w:rsidRPr="009E17F9">
        <w:rPr>
          <w:rStyle w:val="EndnoteReference"/>
          <w:sz w:val="20"/>
          <w:szCs w:val="20"/>
        </w:rPr>
        <w:endnoteRef/>
      </w:r>
      <w:r w:rsidRPr="009E17F9">
        <w:rPr>
          <w:sz w:val="20"/>
          <w:szCs w:val="20"/>
        </w:rPr>
        <w:t xml:space="preserve"> On EU rules and the differences see </w:t>
      </w:r>
      <w:hyperlink r:id="rId50" w:history="1">
        <w:r w:rsidRPr="009E17F9">
          <w:rPr>
            <w:rStyle w:val="Hyperlink"/>
            <w:sz w:val="20"/>
            <w:szCs w:val="20"/>
          </w:rPr>
          <w:t>http://www.ons.gov.uk/economy/governmentpublicsectorandtaxes/publicspending/bulletins/eugovernmentdeficitanddebtreturnincludingmaastrichtsupplementarydatatables/quarter3julytosep2015</w:t>
        </w:r>
      </w:hyperlink>
      <w:r w:rsidRPr="009E17F9">
        <w:rPr>
          <w:sz w:val="20"/>
          <w:szCs w:val="20"/>
        </w:rPr>
        <w:t xml:space="preserve"> ; for a general critique of UK rules in relation to privatisation, see Massimo Florio 2007. ‘A Note on Privatizations and Public Sector Net Worth: What (not) to Learn from the UK Experience’. Working Paper n. 2007-18. Unimi. </w:t>
      </w:r>
      <w:hyperlink r:id="rId51" w:history="1">
        <w:r w:rsidRPr="009E17F9">
          <w:rPr>
            <w:rStyle w:val="Hyperlink"/>
            <w:sz w:val="20"/>
            <w:szCs w:val="20"/>
          </w:rPr>
          <w:t>http://wp.demm.unimi.it/tl_files/wp/2007/DEMM-2007_018wp.pdf</w:t>
        </w:r>
      </w:hyperlink>
      <w:r w:rsidRPr="009E17F9">
        <w:rPr>
          <w:sz w:val="20"/>
          <w:szCs w:val="20"/>
        </w:rPr>
        <w:t xml:space="preserve"> </w:t>
      </w:r>
    </w:p>
  </w:endnote>
  <w:endnote w:id="40">
    <w:p w14:paraId="3CBB9874" w14:textId="394CF4EE" w:rsidR="000E16A9" w:rsidRPr="009E17F9" w:rsidRDefault="000E16A9" w:rsidP="00293467">
      <w:pPr>
        <w:rPr>
          <w:sz w:val="20"/>
          <w:szCs w:val="20"/>
        </w:rPr>
      </w:pPr>
      <w:r w:rsidRPr="009E17F9">
        <w:rPr>
          <w:rStyle w:val="EndnoteReference"/>
          <w:sz w:val="20"/>
          <w:szCs w:val="20"/>
        </w:rPr>
        <w:endnoteRef/>
      </w:r>
      <w:r w:rsidRPr="009E17F9">
        <w:rPr>
          <w:sz w:val="20"/>
          <w:szCs w:val="20"/>
        </w:rPr>
        <w:t xml:space="preserve"> Guardian 7 August 2015 Jeremy Corbyn's bill for nationalising energy sector costed by City at £185bn by Jill Treanor</w:t>
      </w:r>
      <w:r>
        <w:rPr>
          <w:sz w:val="20"/>
          <w:szCs w:val="20"/>
        </w:rPr>
        <w:t xml:space="preserve"> </w:t>
      </w:r>
      <w:hyperlink r:id="rId52" w:history="1">
        <w:r w:rsidRPr="009E17F9">
          <w:rPr>
            <w:rStyle w:val="Hyperlink"/>
            <w:sz w:val="20"/>
            <w:szCs w:val="20"/>
          </w:rPr>
          <w:t>http://www.theguardian.com/business/2015/aug/07/jeremy-corbyns-bill-nationalising-energy-sector-185bn</w:t>
        </w:r>
      </w:hyperlink>
    </w:p>
  </w:endnote>
  <w:endnote w:id="41">
    <w:p w14:paraId="03D45E68" w14:textId="02E96B6E" w:rsidR="000E16A9" w:rsidRPr="009E17F9" w:rsidRDefault="000E16A9" w:rsidP="00293467">
      <w:pPr>
        <w:rPr>
          <w:sz w:val="20"/>
          <w:szCs w:val="20"/>
        </w:rPr>
      </w:pPr>
      <w:r w:rsidRPr="009E17F9">
        <w:rPr>
          <w:rStyle w:val="EndnoteReference"/>
          <w:sz w:val="20"/>
          <w:szCs w:val="20"/>
        </w:rPr>
        <w:endnoteRef/>
      </w:r>
      <w:r>
        <w:rPr>
          <w:sz w:val="20"/>
          <w:szCs w:val="20"/>
        </w:rPr>
        <w:t xml:space="preserve"> </w:t>
      </w:r>
      <w:r w:rsidRPr="009E17F9">
        <w:rPr>
          <w:sz w:val="20"/>
          <w:szCs w:val="20"/>
        </w:rPr>
        <w:t>Daily Telegraph07 Aug 2015</w:t>
      </w:r>
      <w:r>
        <w:rPr>
          <w:sz w:val="20"/>
          <w:szCs w:val="20"/>
        </w:rPr>
        <w:t xml:space="preserve"> </w:t>
      </w:r>
      <w:r w:rsidRPr="009E17F9">
        <w:rPr>
          <w:sz w:val="20"/>
          <w:szCs w:val="20"/>
        </w:rPr>
        <w:t xml:space="preserve">Jeremy Corbyn's plans to renationalise UK power sector could cost taxpayer billions by John Ficenec. </w:t>
      </w:r>
      <w:hyperlink r:id="rId53" w:history="1">
        <w:r w:rsidRPr="009E17F9">
          <w:rPr>
            <w:rStyle w:val="Hyperlink"/>
            <w:sz w:val="20"/>
            <w:szCs w:val="20"/>
          </w:rPr>
          <w:t>http://www.telegraph.co.uk/finance/11789744/Jeremy-Corbyns-plans-to-renationalise-UK-power-sector-could-cost-taxpayer-billions.html</w:t>
        </w:r>
      </w:hyperlink>
      <w:r w:rsidRPr="009E17F9">
        <w:rPr>
          <w:sz w:val="20"/>
          <w:szCs w:val="20"/>
        </w:rPr>
        <w:t xml:space="preserve"> </w:t>
      </w:r>
    </w:p>
  </w:endnote>
  <w:endnote w:id="42">
    <w:p w14:paraId="05365B1B" w14:textId="77777777" w:rsidR="000E16A9" w:rsidRPr="009E17F9" w:rsidRDefault="000E16A9" w:rsidP="00293467">
      <w:pPr>
        <w:rPr>
          <w:sz w:val="20"/>
          <w:szCs w:val="20"/>
        </w:rPr>
      </w:pPr>
      <w:r w:rsidRPr="009E17F9">
        <w:rPr>
          <w:rStyle w:val="EndnoteReference"/>
          <w:sz w:val="20"/>
          <w:szCs w:val="20"/>
        </w:rPr>
        <w:endnoteRef/>
      </w:r>
      <w:r w:rsidRPr="009E17F9">
        <w:rPr>
          <w:sz w:val="20"/>
          <w:szCs w:val="20"/>
        </w:rPr>
        <w:t xml:space="preserve"> FT </w:t>
      </w:r>
      <w:r w:rsidRPr="009E17F9">
        <w:rPr>
          <w:rStyle w:val="time"/>
          <w:sz w:val="20"/>
          <w:szCs w:val="20"/>
        </w:rPr>
        <w:t xml:space="preserve">August 5, 2015 </w:t>
      </w:r>
      <w:r w:rsidRPr="009E17F9">
        <w:rPr>
          <w:sz w:val="20"/>
          <w:szCs w:val="20"/>
        </w:rPr>
        <w:t xml:space="preserve">Corbyn adds twist to ‘right to buy’ by Kiran Stacey </w:t>
      </w:r>
      <w:hyperlink r:id="rId54" w:anchor="axzz3i3f9J4sD" w:history="1">
        <w:r w:rsidRPr="009E17F9">
          <w:rPr>
            <w:rStyle w:val="Hyperlink"/>
            <w:sz w:val="20"/>
            <w:szCs w:val="20"/>
          </w:rPr>
          <w:t>http://www.ft.com/cms/s/0/8e9aff38-3a91-11e5-bbd1-b37bc06f590c.html?siteedition=uk#axzz3i3f9J4sD</w:t>
        </w:r>
      </w:hyperlink>
      <w:r w:rsidRPr="009E17F9">
        <w:rPr>
          <w:sz w:val="20"/>
          <w:szCs w:val="20"/>
        </w:rPr>
        <w:t xml:space="preserve"> </w:t>
      </w:r>
    </w:p>
  </w:endnote>
  <w:endnote w:id="43">
    <w:p w14:paraId="1151CB71" w14:textId="3CAAC837" w:rsidR="000E16A9" w:rsidRPr="009E17F9" w:rsidRDefault="000E16A9" w:rsidP="00293467">
      <w:pPr>
        <w:pStyle w:val="EndnoteText"/>
        <w:rPr>
          <w:sz w:val="20"/>
        </w:rPr>
      </w:pPr>
      <w:r w:rsidRPr="009E17F9">
        <w:rPr>
          <w:rStyle w:val="EndnoteReference"/>
          <w:sz w:val="20"/>
        </w:rPr>
        <w:endnoteRef/>
      </w:r>
      <w:r w:rsidRPr="009E17F9">
        <w:rPr>
          <w:sz w:val="20"/>
        </w:rPr>
        <w:t xml:space="preserve"> OFGEM State of the Market Assessment 2014</w:t>
      </w:r>
      <w:r>
        <w:rPr>
          <w:sz w:val="20"/>
        </w:rPr>
        <w:t xml:space="preserve"> </w:t>
      </w:r>
      <w:hyperlink r:id="rId55" w:history="1">
        <w:r w:rsidRPr="009E17F9">
          <w:rPr>
            <w:rStyle w:val="Hyperlink"/>
            <w:sz w:val="20"/>
          </w:rPr>
          <w:t>https://www.ofgem.gov.uk/ofgem-publications/86804/assessmentdocumentpublished.pdf</w:t>
        </w:r>
      </w:hyperlink>
    </w:p>
  </w:endnote>
  <w:endnote w:id="44">
    <w:p w14:paraId="09F65D1C" w14:textId="77777777" w:rsidR="000E16A9" w:rsidRPr="009E17F9" w:rsidRDefault="000E16A9" w:rsidP="00293467">
      <w:pPr>
        <w:rPr>
          <w:sz w:val="20"/>
          <w:szCs w:val="20"/>
        </w:rPr>
      </w:pPr>
      <w:r w:rsidRPr="009E17F9">
        <w:rPr>
          <w:rStyle w:val="EndnoteReference"/>
          <w:sz w:val="20"/>
          <w:szCs w:val="20"/>
        </w:rPr>
        <w:endnoteRef/>
      </w:r>
      <w:r w:rsidRPr="009E17F9">
        <w:rPr>
          <w:sz w:val="20"/>
          <w:szCs w:val="20"/>
        </w:rPr>
        <w:t xml:space="preserve"> </w:t>
      </w:r>
      <w:hyperlink r:id="rId56" w:history="1">
        <w:r w:rsidRPr="009E17F9">
          <w:rPr>
            <w:rStyle w:val="Hyperlink"/>
            <w:sz w:val="20"/>
            <w:szCs w:val="20"/>
          </w:rPr>
          <w:t>http://www.londonstockexchange.com/statistics/companies-and-issuers/list-of-all-companies.xls</w:t>
        </w:r>
      </w:hyperlink>
      <w:r w:rsidRPr="009E17F9">
        <w:rPr>
          <w:sz w:val="20"/>
          <w:szCs w:val="20"/>
        </w:rPr>
        <w:t xml:space="preserve"> (accessed 12/08/2015)</w:t>
      </w:r>
      <w:r w:rsidRPr="009E17F9">
        <w:rPr>
          <w:rStyle w:val="EndnoteTextChar"/>
          <w:sz w:val="20"/>
          <w:szCs w:val="20"/>
        </w:rPr>
        <w:t xml:space="preserve"> </w:t>
      </w:r>
    </w:p>
  </w:endnote>
  <w:endnote w:id="45">
    <w:p w14:paraId="4B5EB158" w14:textId="77777777" w:rsidR="000E16A9" w:rsidRPr="009E17F9" w:rsidRDefault="000E16A9" w:rsidP="00293467">
      <w:pPr>
        <w:autoSpaceDE w:val="0"/>
        <w:autoSpaceDN w:val="0"/>
        <w:adjustRightInd w:val="0"/>
        <w:rPr>
          <w:rFonts w:eastAsia="HelveticaNeueLTStd-Lt" w:cs="HelveticaNeueLTStd-Lt"/>
          <w:sz w:val="20"/>
          <w:szCs w:val="20"/>
        </w:rPr>
      </w:pPr>
      <w:r w:rsidRPr="009E17F9">
        <w:rPr>
          <w:rStyle w:val="EndnoteReference"/>
          <w:sz w:val="20"/>
          <w:szCs w:val="20"/>
        </w:rPr>
        <w:endnoteRef/>
      </w:r>
      <w:r w:rsidRPr="009E17F9">
        <w:rPr>
          <w:sz w:val="20"/>
          <w:szCs w:val="20"/>
        </w:rPr>
        <w:t xml:space="preserve"> “</w:t>
      </w:r>
      <w:r w:rsidRPr="009E17F9">
        <w:rPr>
          <w:rFonts w:eastAsia="HelveticaNeueLTStd-Lt" w:cs="HelveticaNeueLTStd-Lt"/>
          <w:sz w:val="20"/>
          <w:szCs w:val="20"/>
        </w:rPr>
        <w:t>Gas distribution networks, electricity distribution networks and high voltage electricity</w:t>
      </w:r>
    </w:p>
    <w:p w14:paraId="0AC66353" w14:textId="77777777" w:rsidR="000E16A9" w:rsidRPr="009E17F9" w:rsidRDefault="000E16A9" w:rsidP="00293467">
      <w:pPr>
        <w:autoSpaceDE w:val="0"/>
        <w:autoSpaceDN w:val="0"/>
        <w:adjustRightInd w:val="0"/>
        <w:rPr>
          <w:rFonts w:eastAsia="HelveticaNeueLTStd-Lt" w:cs="HelveticaNeueLTStd-Lt"/>
          <w:sz w:val="20"/>
          <w:szCs w:val="20"/>
        </w:rPr>
      </w:pPr>
      <w:r w:rsidRPr="009E17F9">
        <w:rPr>
          <w:rFonts w:eastAsia="HelveticaNeueLTStd-Lt" w:cs="HelveticaNeueLTStd-Lt"/>
          <w:sz w:val="20"/>
          <w:szCs w:val="20"/>
        </w:rPr>
        <w:t>transmission networks in New York and New England and electricity generation facilities</w:t>
      </w:r>
    </w:p>
    <w:p w14:paraId="77DD1F45" w14:textId="60C6F7CA" w:rsidR="000E16A9" w:rsidRPr="009E17F9" w:rsidRDefault="000E16A9" w:rsidP="00293467">
      <w:pPr>
        <w:pStyle w:val="EndnoteText"/>
        <w:rPr>
          <w:sz w:val="20"/>
        </w:rPr>
      </w:pPr>
      <w:r w:rsidRPr="009E17F9">
        <w:rPr>
          <w:rFonts w:eastAsia="HelveticaNeueLTStd-Lt" w:cs="HelveticaNeueLTStd-Lt"/>
          <w:sz w:val="20"/>
        </w:rPr>
        <w:t>in New York.”</w:t>
      </w:r>
      <w:r>
        <w:rPr>
          <w:rFonts w:eastAsia="HelveticaNeueLTStd-Lt" w:cs="HelveticaNeueLTStd-Lt"/>
          <w:sz w:val="20"/>
        </w:rPr>
        <w:t xml:space="preserve"> </w:t>
      </w:r>
      <w:r w:rsidRPr="009E17F9">
        <w:rPr>
          <w:sz w:val="20"/>
        </w:rPr>
        <w:t>National Grid Annual Report 2014-2015</w:t>
      </w:r>
      <w:r>
        <w:rPr>
          <w:sz w:val="20"/>
        </w:rPr>
        <w:t xml:space="preserve"> </w:t>
      </w:r>
      <w:r w:rsidRPr="009E17F9">
        <w:rPr>
          <w:sz w:val="20"/>
        </w:rPr>
        <w:t xml:space="preserve"> pp97-98 </w:t>
      </w:r>
      <w:hyperlink r:id="rId57" w:history="1">
        <w:r w:rsidRPr="009E17F9">
          <w:rPr>
            <w:rStyle w:val="Hyperlink"/>
            <w:sz w:val="20"/>
          </w:rPr>
          <w:t>http://investors.nationalgrid.com/~/media/Files/N/National-Grid-IR/reports/2015/national-grid-plc-annual-report-and-accounts.pdf</w:t>
        </w:r>
      </w:hyperlink>
      <w:r w:rsidRPr="009E17F9">
        <w:rPr>
          <w:sz w:val="20"/>
        </w:rPr>
        <w:t xml:space="preserve"> </w:t>
      </w:r>
    </w:p>
  </w:endnote>
  <w:endnote w:id="46">
    <w:p w14:paraId="79059C24" w14:textId="77777777" w:rsidR="000E16A9" w:rsidRPr="009E17F9" w:rsidRDefault="000E16A9" w:rsidP="00293467">
      <w:pPr>
        <w:pStyle w:val="EndnoteText"/>
        <w:rPr>
          <w:sz w:val="20"/>
        </w:rPr>
      </w:pPr>
      <w:r w:rsidRPr="009E17F9">
        <w:rPr>
          <w:rStyle w:val="EndnoteReference"/>
          <w:sz w:val="20"/>
        </w:rPr>
        <w:endnoteRef/>
      </w:r>
      <w:r w:rsidRPr="009E17F9">
        <w:rPr>
          <w:sz w:val="20"/>
        </w:rPr>
        <w:t xml:space="preserve"> Centrica annual report and accounts 2014 pp. 103-106 </w:t>
      </w:r>
      <w:hyperlink r:id="rId58" w:history="1">
        <w:r w:rsidRPr="009E17F9">
          <w:rPr>
            <w:rStyle w:val="Hyperlink"/>
            <w:sz w:val="20"/>
          </w:rPr>
          <w:t>https://www.centrica.com/sites/default/files/2014_ara.pdf</w:t>
        </w:r>
      </w:hyperlink>
      <w:r w:rsidRPr="009E17F9">
        <w:rPr>
          <w:sz w:val="20"/>
        </w:rPr>
        <w:t xml:space="preserve"> ; </w:t>
      </w:r>
    </w:p>
  </w:endnote>
  <w:endnote w:id="47">
    <w:p w14:paraId="6743F781" w14:textId="77777777" w:rsidR="000E16A9" w:rsidRPr="009E17F9" w:rsidRDefault="000E16A9" w:rsidP="00293467">
      <w:pPr>
        <w:rPr>
          <w:sz w:val="20"/>
          <w:szCs w:val="20"/>
        </w:rPr>
      </w:pPr>
      <w:r w:rsidRPr="009E17F9">
        <w:rPr>
          <w:rStyle w:val="EndnoteReference"/>
          <w:sz w:val="20"/>
          <w:szCs w:val="20"/>
        </w:rPr>
        <w:endnoteRef/>
      </w:r>
      <w:r w:rsidRPr="009E17F9">
        <w:rPr>
          <w:sz w:val="20"/>
          <w:szCs w:val="20"/>
        </w:rPr>
        <w:t xml:space="preserve"> </w:t>
      </w:r>
      <w:hyperlink r:id="rId59" w:history="1">
        <w:r w:rsidRPr="009E17F9">
          <w:rPr>
            <w:rStyle w:val="Hyperlink"/>
            <w:sz w:val="20"/>
            <w:szCs w:val="20"/>
          </w:rPr>
          <w:t>http://www.londonstockexchange.com/statistics/companies-and-issuers/list-of-all-companies.xls</w:t>
        </w:r>
      </w:hyperlink>
      <w:r w:rsidRPr="009E17F9">
        <w:rPr>
          <w:sz w:val="20"/>
          <w:szCs w:val="20"/>
        </w:rPr>
        <w:t xml:space="preserve"> (accessed 12/08/2015)</w:t>
      </w:r>
      <w:r w:rsidRPr="009E17F9">
        <w:rPr>
          <w:rStyle w:val="EndnoteTextChar"/>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ource Sans Pro Light">
    <w:altName w:val="Arial"/>
    <w:panose1 w:val="00000000000000000000"/>
    <w:charset w:val="00"/>
    <w:family w:val="swiss"/>
    <w:notTrueType/>
    <w:pitch w:val="variable"/>
    <w:sig w:usb0="00000001" w:usb1="00000001" w:usb2="00000000" w:usb3="00000000" w:csb0="00000193" w:csb1="00000000"/>
  </w:font>
  <w:font w:name="Source Sans Pro">
    <w:altName w:val="Arial"/>
    <w:panose1 w:val="00000000000000000000"/>
    <w:charset w:val="00"/>
    <w:family w:val="swiss"/>
    <w:notTrueType/>
    <w:pitch w:val="variable"/>
    <w:sig w:usb0="00000001" w:usb1="00000001" w:usb2="00000000" w:usb3="00000000" w:csb0="00000193" w:csb1="00000000"/>
  </w:font>
  <w:font w:name="Zurich Cn BT">
    <w:altName w:val="Zurich Cn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dvOT863180fb">
    <w:panose1 w:val="00000000000000000000"/>
    <w:charset w:val="00"/>
    <w:family w:val="roman"/>
    <w:notTrueType/>
    <w:pitch w:val="default"/>
    <w:sig w:usb0="00000003" w:usb1="00000000" w:usb2="00000000" w:usb3="00000000" w:csb0="00000001" w:csb1="00000000"/>
  </w:font>
  <w:font w:name="AdvOTb92eb7df.I">
    <w:panose1 w:val="00000000000000000000"/>
    <w:charset w:val="00"/>
    <w:family w:val="roman"/>
    <w:notTrueType/>
    <w:pitch w:val="default"/>
    <w:sig w:usb0="00000003" w:usb1="00000000" w:usb2="00000000" w:usb3="00000000" w:csb0="00000001" w:csb1="00000000"/>
  </w:font>
  <w:font w:name="AdvPS44A44B">
    <w:panose1 w:val="00000000000000000000"/>
    <w:charset w:val="00"/>
    <w:family w:val="swiss"/>
    <w:notTrueType/>
    <w:pitch w:val="default"/>
    <w:sig w:usb0="00000003" w:usb1="00000000" w:usb2="00000000" w:usb3="00000000" w:csb0="00000001" w:csb1="00000000"/>
  </w:font>
  <w:font w:name="HelveticaNeueLTStd-Lt">
    <w:panose1 w:val="00000000000000000000"/>
    <w:charset w:val="00"/>
    <w:family w:val="swiss"/>
    <w:notTrueType/>
    <w:pitch w:val="default"/>
    <w:sig w:usb0="00000003" w:usb1="00000000" w:usb2="00000000" w:usb3="00000000" w:csb0="00000001" w:csb1="00000000"/>
  </w:font>
  <w:font w:name="AGaramond-Bold">
    <w:panose1 w:val="00000000000000000000"/>
    <w:charset w:val="00"/>
    <w:family w:val="roman"/>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LegacySanITC-BookItal">
    <w:panose1 w:val="00000000000000000000"/>
    <w:charset w:val="00"/>
    <w:family w:val="auto"/>
    <w:notTrueType/>
    <w:pitch w:val="default"/>
    <w:sig w:usb0="00000003" w:usb1="00000000" w:usb2="00000000" w:usb3="00000000" w:csb0="00000001" w:csb1="00000000"/>
  </w:font>
  <w:font w:name="LegacySanITC-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FD710" w14:textId="79C38DE1" w:rsidR="000E16A9" w:rsidRPr="00652411" w:rsidRDefault="000E16A9" w:rsidP="00814BF3">
    <w:pPr>
      <w:pStyle w:val="Footer"/>
      <w:pBdr>
        <w:top w:val="single" w:sz="4" w:space="1" w:color="FF0000"/>
      </w:pBdr>
      <w:jc w:val="center"/>
      <w:rPr>
        <w:rFonts w:cs="Lucida Sans Unicode"/>
        <w:sz w:val="16"/>
        <w:szCs w:val="16"/>
      </w:rPr>
    </w:pPr>
    <w:r w:rsidRPr="00652411">
      <w:rPr>
        <w:rFonts w:cs="Lucida Sans Unicode"/>
        <w:sz w:val="16"/>
        <w:szCs w:val="16"/>
      </w:rPr>
      <w:fldChar w:fldCharType="begin"/>
    </w:r>
    <w:r w:rsidRPr="00652411">
      <w:rPr>
        <w:rFonts w:cs="Lucida Sans Unicode"/>
        <w:sz w:val="16"/>
        <w:szCs w:val="16"/>
      </w:rPr>
      <w:instrText xml:space="preserve"> DATE \@ "dd/MM/yyyy" </w:instrText>
    </w:r>
    <w:r w:rsidRPr="00652411">
      <w:rPr>
        <w:rFonts w:cs="Lucida Sans Unicode"/>
        <w:sz w:val="16"/>
        <w:szCs w:val="16"/>
      </w:rPr>
      <w:fldChar w:fldCharType="separate"/>
    </w:r>
    <w:r w:rsidR="00025CAC">
      <w:rPr>
        <w:rFonts w:cs="Lucida Sans Unicode"/>
        <w:noProof/>
        <w:sz w:val="16"/>
        <w:szCs w:val="16"/>
      </w:rPr>
      <w:t>15/07/2016</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t xml:space="preserve">Page </w:t>
    </w:r>
    <w:r w:rsidRPr="00652411">
      <w:rPr>
        <w:rFonts w:cs="Lucida Sans Unicode"/>
        <w:sz w:val="16"/>
        <w:szCs w:val="16"/>
      </w:rPr>
      <w:fldChar w:fldCharType="begin"/>
    </w:r>
    <w:r w:rsidRPr="00652411">
      <w:rPr>
        <w:rFonts w:cs="Lucida Sans Unicode"/>
        <w:sz w:val="16"/>
        <w:szCs w:val="16"/>
      </w:rPr>
      <w:instrText xml:space="preserve"> PAGE </w:instrText>
    </w:r>
    <w:r w:rsidRPr="00652411">
      <w:rPr>
        <w:rFonts w:cs="Lucida Sans Unicode"/>
        <w:sz w:val="16"/>
        <w:szCs w:val="16"/>
      </w:rPr>
      <w:fldChar w:fldCharType="separate"/>
    </w:r>
    <w:r w:rsidR="00025CAC">
      <w:rPr>
        <w:rFonts w:cs="Lucida Sans Unicode"/>
        <w:noProof/>
        <w:sz w:val="16"/>
        <w:szCs w:val="16"/>
      </w:rPr>
      <w:t>20</w:t>
    </w:r>
    <w:r w:rsidRPr="00652411">
      <w:rPr>
        <w:rFonts w:cs="Lucida Sans Unicode"/>
        <w:sz w:val="16"/>
        <w:szCs w:val="16"/>
      </w:rPr>
      <w:fldChar w:fldCharType="end"/>
    </w:r>
    <w:r w:rsidRPr="00652411">
      <w:rPr>
        <w:rFonts w:cs="Lucida Sans Unicode"/>
        <w:sz w:val="16"/>
        <w:szCs w:val="16"/>
      </w:rPr>
      <w:t xml:space="preserve"> of </w:t>
    </w:r>
    <w:r w:rsidRPr="00652411">
      <w:rPr>
        <w:rFonts w:cs="Lucida Sans Unicode"/>
        <w:sz w:val="16"/>
        <w:szCs w:val="16"/>
      </w:rPr>
      <w:fldChar w:fldCharType="begin"/>
    </w:r>
    <w:r w:rsidRPr="00652411">
      <w:rPr>
        <w:rFonts w:cs="Lucida Sans Unicode"/>
        <w:sz w:val="16"/>
        <w:szCs w:val="16"/>
      </w:rPr>
      <w:instrText xml:space="preserve"> NUMPAGES </w:instrText>
    </w:r>
    <w:r w:rsidRPr="00652411">
      <w:rPr>
        <w:rFonts w:cs="Lucida Sans Unicode"/>
        <w:sz w:val="16"/>
        <w:szCs w:val="16"/>
      </w:rPr>
      <w:fldChar w:fldCharType="separate"/>
    </w:r>
    <w:r w:rsidR="00025CAC">
      <w:rPr>
        <w:rFonts w:cs="Lucida Sans Unicode"/>
        <w:noProof/>
        <w:sz w:val="16"/>
        <w:szCs w:val="16"/>
      </w:rPr>
      <w:t>38</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r>
    <w:r w:rsidRPr="00652411">
      <w:rPr>
        <w:rFonts w:cs="Lucida Sans Unicode"/>
        <w:sz w:val="16"/>
        <w:szCs w:val="16"/>
      </w:rPr>
      <w:tab/>
    </w:r>
  </w:p>
  <w:p w14:paraId="05EA3FE8" w14:textId="77777777" w:rsidR="000E16A9" w:rsidRDefault="000E16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AAC51" w14:textId="77777777" w:rsidR="00320B66" w:rsidRDefault="00320B66" w:rsidP="00992566">
      <w:r>
        <w:separator/>
      </w:r>
    </w:p>
  </w:footnote>
  <w:footnote w:type="continuationSeparator" w:id="0">
    <w:p w14:paraId="14B4B3E7" w14:textId="77777777" w:rsidR="00320B66" w:rsidRDefault="00320B66" w:rsidP="00992566">
      <w:r>
        <w:continuationSeparator/>
      </w:r>
    </w:p>
  </w:footnote>
  <w:footnote w:id="1">
    <w:p w14:paraId="178A72F8" w14:textId="327C5C5D" w:rsidR="000E16A9" w:rsidRPr="007F5E0E" w:rsidRDefault="000E16A9" w:rsidP="00BD3AE4">
      <w:r w:rsidRPr="007F5E0E">
        <w:rPr>
          <w:rStyle w:val="FootnoteReference"/>
        </w:rPr>
        <w:footnoteRef/>
      </w:r>
      <w:r w:rsidRPr="007F5E0E">
        <w:t xml:space="preserve"> The six months Jefferies’ estimates were reported has shown another uncertainty involved in such valuations, as the share prices of major European energy companies RWE, E.on and EdF – all part of the Big 6 in the UK -</w:t>
      </w:r>
      <w:r>
        <w:t xml:space="preserve"> </w:t>
      </w:r>
      <w:r w:rsidRPr="007F5E0E">
        <w:t xml:space="preserve">have fallen sharply. In February 2016, the share price of RWE and E.on had fallen to such an extent that </w:t>
      </w:r>
      <w:r>
        <w:t>the market valuation of</w:t>
      </w:r>
      <w:r w:rsidRPr="007F5E0E">
        <w:t xml:space="preserve"> both companies in their entirety – including their operations in Germany, the rest of Europe and the world – </w:t>
      </w:r>
      <w:r>
        <w:t xml:space="preserve">was </w:t>
      </w:r>
      <w:r w:rsidRPr="007F5E0E">
        <w:t xml:space="preserve">only £18 billion. FT 17 Feb 2016 RWE: divided we stand </w:t>
      </w:r>
      <w:hyperlink r:id="rId1" w:history="1">
        <w:r w:rsidRPr="007F5E0E">
          <w:rPr>
            <w:rStyle w:val="Hyperlink"/>
          </w:rPr>
          <w:t>https://</w:t>
        </w:r>
      </w:hyperlink>
      <w:hyperlink r:id="rId2" w:history="1">
        <w:r w:rsidRPr="007F5E0E">
          <w:rPr>
            <w:rStyle w:val="Hyperlink"/>
          </w:rPr>
          <w:t>next.ft.com/content/c6d29344-d586-11e5-8887-98e7feb46f27</w:t>
        </w:r>
      </w:hyperlink>
      <w:r w:rsidRPr="007F5E0E">
        <w:t xml:space="preserve"> . </w:t>
      </w:r>
    </w:p>
    <w:p w14:paraId="03E41022" w14:textId="428114A7" w:rsidR="000E16A9" w:rsidRDefault="000E16A9">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CB163" w14:textId="77777777" w:rsidR="000E16A9" w:rsidRPr="00652411" w:rsidRDefault="000E16A9" w:rsidP="00507056">
    <w:pPr>
      <w:pStyle w:val="Header"/>
      <w:pBdr>
        <w:bottom w:val="single" w:sz="4" w:space="1" w:color="FF0000"/>
      </w:pBdr>
      <w:rPr>
        <w:rFonts w:cs="Lucida Sans Unicode"/>
        <w:sz w:val="16"/>
        <w:szCs w:val="16"/>
      </w:rPr>
    </w:pPr>
    <w:r w:rsidRPr="00652411">
      <w:rPr>
        <w:rFonts w:cs="Lucida Sans Unicode"/>
        <w:sz w:val="16"/>
        <w:szCs w:val="16"/>
      </w:rPr>
      <w:t>PSIRU University of Greenwich</w:t>
    </w:r>
    <w:r>
      <w:rPr>
        <w:rFonts w:cs="Lucida Sans Unicode"/>
        <w:sz w:val="16"/>
        <w:szCs w:val="16"/>
      </w:rPr>
      <w:t xml:space="preserve"> </w:t>
    </w:r>
    <w:hyperlink r:id="rId1" w:history="1">
      <w:r w:rsidRPr="00652411">
        <w:rPr>
          <w:rStyle w:val="Hyperlink"/>
          <w:rFonts w:cs="Lucida Sans Unicode"/>
          <w:sz w:val="16"/>
          <w:szCs w:val="16"/>
        </w:rPr>
        <w:t>www.psiru.org</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A5A08" w14:textId="712FB886" w:rsidR="000E16A9" w:rsidRPr="00750051" w:rsidRDefault="000E16A9" w:rsidP="00750051">
    <w:pPr>
      <w:pStyle w:val="Header"/>
    </w:pPr>
    <w:r w:rsidRPr="008735BF">
      <w:rPr>
        <w:rFonts w:ascii="Times New Roman" w:hAnsi="Times New Roman"/>
        <w:noProof/>
        <w:sz w:val="22"/>
      </w:rPr>
      <mc:AlternateContent>
        <mc:Choice Requires="wps">
          <w:drawing>
            <wp:inline distT="0" distB="0" distL="0" distR="0" wp14:anchorId="62ACD3BF" wp14:editId="49743C54">
              <wp:extent cx="6372000" cy="704215"/>
              <wp:effectExtent l="0" t="0" r="10160" b="1968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704215"/>
                      </a:xfrm>
                      <a:prstGeom prst="rect">
                        <a:avLst/>
                      </a:prstGeom>
                      <a:solidFill>
                        <a:srgbClr val="FFFFFF"/>
                      </a:solidFill>
                      <a:ln w="6350">
                        <a:solidFill>
                          <a:srgbClr val="000000"/>
                        </a:solidFill>
                        <a:miter lim="800000"/>
                        <a:headEnd/>
                        <a:tailEnd/>
                      </a:ln>
                      <a:extLst/>
                    </wps:spPr>
                    <wps:txbx>
                      <w:txbxContent>
                        <w:p w14:paraId="573DEFCB" w14:textId="448E8E69" w:rsidR="000E16A9" w:rsidRPr="00B05F6D" w:rsidRDefault="000E16A9" w:rsidP="00116B6D">
                          <w:pPr>
                            <w:rPr>
                              <w:rFonts w:ascii="Lucida Sans Unicode" w:hAnsi="Lucida Sans Unicode" w:cs="Lucida Sans Unicode"/>
                              <w:sz w:val="20"/>
                              <w:szCs w:val="20"/>
                            </w:rPr>
                          </w:pPr>
                          <w:r>
                            <w:rPr>
                              <w:noProof/>
                              <w:color w:val="0033FF"/>
                            </w:rPr>
                            <w:drawing>
                              <wp:inline distT="0" distB="0" distL="0" distR="0" wp14:anchorId="7F99D878" wp14:editId="42BB1B14">
                                <wp:extent cx="1228379" cy="561975"/>
                                <wp:effectExtent l="0" t="0" r="0" b="0"/>
                                <wp:docPr id="15" name="Picture 15" descr="Image link: University of Greenwich Home Pag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link: University of Greenwich Home 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1640" cy="581767"/>
                                        </a:xfrm>
                                        <a:prstGeom prst="rect">
                                          <a:avLst/>
                                        </a:prstGeom>
                                        <a:noFill/>
                                        <a:ln>
                                          <a:noFill/>
                                        </a:ln>
                                      </pic:spPr>
                                    </pic:pic>
                                  </a:graphicData>
                                </a:graphic>
                              </wp:inline>
                            </w:drawing>
                          </w:r>
                          <w:r>
                            <w:rPr>
                              <w:rFonts w:ascii="Lucida Sans Unicode" w:hAnsi="Lucida Sans Unicode" w:cs="Lucida Sans Unicode"/>
                              <w:b/>
                              <w:color w:val="FF0000"/>
                              <w:sz w:val="26"/>
                              <w:szCs w:val="26"/>
                            </w:rPr>
                            <w:tab/>
                          </w:r>
                          <w:r w:rsidRPr="004E3457">
                            <w:rPr>
                              <w:rFonts w:ascii="Lucida Sans Unicode" w:hAnsi="Lucida Sans Unicode" w:cs="Lucida Sans Unicode"/>
                              <w:b/>
                              <w:color w:val="FF0000"/>
                              <w:sz w:val="26"/>
                              <w:szCs w:val="26"/>
                            </w:rPr>
                            <w:t>Public Services International Research Unit (PSIRU)</w:t>
                          </w:r>
                          <w:r w:rsidRPr="004E3457">
                            <w:rPr>
                              <w:rFonts w:ascii="Lucida Sans Unicode" w:hAnsi="Lucida Sans Unicode" w:cs="Lucida Sans Unicode"/>
                              <w:b/>
                              <w:sz w:val="26"/>
                              <w:szCs w:val="26"/>
                            </w:rPr>
                            <w:t xml:space="preserve"> </w:t>
                          </w:r>
                          <w:hyperlink r:id="rId3" w:history="1">
                            <w:r w:rsidRPr="00B05F6D">
                              <w:rPr>
                                <w:rStyle w:val="Hyperlink"/>
                                <w:rFonts w:ascii="Lucida Sans Unicode" w:hAnsi="Lucida Sans Unicode" w:cs="Lucida Sans Unicode"/>
                                <w:sz w:val="20"/>
                                <w:szCs w:val="20"/>
                                <w:u w:val="none"/>
                              </w:rPr>
                              <w:t>www.psiru.org</w:t>
                            </w:r>
                          </w:hyperlink>
                        </w:p>
                      </w:txbxContent>
                    </wps:txbx>
                    <wps:bodyPr rot="0" vert="horz" wrap="square" lIns="18000" tIns="10800" rIns="18000" bIns="10800" anchor="ctr" anchorCtr="0" upright="1">
                      <a:noAutofit/>
                    </wps:bodyPr>
                  </wps:wsp>
                </a:graphicData>
              </a:graphic>
            </wp:inline>
          </w:drawing>
        </mc:Choice>
        <mc:Fallback>
          <w:pict>
            <v:shapetype w14:anchorId="62ACD3BF" id="_x0000_t202" coordsize="21600,21600" o:spt="202" path="m,l,21600r21600,l21600,xe">
              <v:stroke joinstyle="miter"/>
              <v:path gradientshapeok="t" o:connecttype="rect"/>
            </v:shapetype>
            <v:shape id="Text Box 5" o:spid="_x0000_s1026" type="#_x0000_t202" style="width:501.75pt;height:5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" strokeweight=".5pt">
              <v:textbox inset=".5mm,.3mm,.5mm,.3mm">
                <w:txbxContent>
                  <w:p w14:paraId="573DEFCB" w14:textId="448E8E69" w:rsidR="000E16A9" w:rsidRPr="00B05F6D" w:rsidRDefault="000E16A9" w:rsidP="00116B6D">
                    <w:pPr>
                      <w:rPr>
                        <w:rFonts w:ascii="Lucida Sans Unicode" w:hAnsi="Lucida Sans Unicode" w:cs="Lucida Sans Unicode"/>
                        <w:sz w:val="20"/>
                        <w:szCs w:val="20"/>
                      </w:rPr>
                    </w:pPr>
                    <w:r>
                      <w:rPr>
                        <w:noProof/>
                        <w:color w:val="0033FF"/>
                      </w:rPr>
                      <w:drawing>
                        <wp:inline distT="0" distB="0" distL="0" distR="0" wp14:anchorId="7F99D878" wp14:editId="42BB1B14">
                          <wp:extent cx="1228379" cy="561975"/>
                          <wp:effectExtent l="0" t="0" r="0" b="0"/>
                          <wp:docPr id="15" name="Picture 15" descr="Image link: University of Greenwich Home Pag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link: University of Greenwich Home 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1640" cy="581767"/>
                                  </a:xfrm>
                                  <a:prstGeom prst="rect">
                                    <a:avLst/>
                                  </a:prstGeom>
                                  <a:noFill/>
                                  <a:ln>
                                    <a:noFill/>
                                  </a:ln>
                                </pic:spPr>
                              </pic:pic>
                            </a:graphicData>
                          </a:graphic>
                        </wp:inline>
                      </w:drawing>
                    </w:r>
                    <w:r>
                      <w:rPr>
                        <w:rFonts w:ascii="Lucida Sans Unicode" w:hAnsi="Lucida Sans Unicode" w:cs="Lucida Sans Unicode"/>
                        <w:b/>
                        <w:color w:val="FF0000"/>
                        <w:sz w:val="26"/>
                        <w:szCs w:val="26"/>
                      </w:rPr>
                      <w:tab/>
                    </w:r>
                    <w:r w:rsidRPr="004E3457">
                      <w:rPr>
                        <w:rFonts w:ascii="Lucida Sans Unicode" w:hAnsi="Lucida Sans Unicode" w:cs="Lucida Sans Unicode"/>
                        <w:b/>
                        <w:color w:val="FF0000"/>
                        <w:sz w:val="26"/>
                        <w:szCs w:val="26"/>
                      </w:rPr>
                      <w:t>Public Services International Research Unit (PSIRU)</w:t>
                    </w:r>
                    <w:r w:rsidRPr="004E3457">
                      <w:rPr>
                        <w:rFonts w:ascii="Lucida Sans Unicode" w:hAnsi="Lucida Sans Unicode" w:cs="Lucida Sans Unicode"/>
                        <w:b/>
                        <w:sz w:val="26"/>
                        <w:szCs w:val="26"/>
                      </w:rPr>
                      <w:t xml:space="preserve"> </w:t>
                    </w:r>
                    <w:hyperlink r:id="rId4" w:history="1">
                      <w:r w:rsidRPr="00B05F6D">
                        <w:rPr>
                          <w:rStyle w:val="Hyperlink"/>
                          <w:rFonts w:ascii="Lucida Sans Unicode" w:hAnsi="Lucida Sans Unicode" w:cs="Lucida Sans Unicode"/>
                          <w:sz w:val="20"/>
                          <w:szCs w:val="20"/>
                          <w:u w:val="none"/>
                        </w:rPr>
                        <w:t>www.psiru.org</w:t>
                      </w:r>
                    </w:hyperlink>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4D23D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0FA74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286BD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EC85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DE5D2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B052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5051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6059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50492A"/>
    <w:lvl w:ilvl="0">
      <w:start w:val="1"/>
      <w:numFmt w:val="decimal"/>
      <w:pStyle w:val="ListNumber"/>
      <w:lvlText w:val="%1."/>
      <w:lvlJc w:val="left"/>
      <w:pPr>
        <w:tabs>
          <w:tab w:val="num" w:pos="360"/>
        </w:tabs>
        <w:ind w:left="360" w:hanging="360"/>
      </w:pPr>
    </w:lvl>
  </w:abstractNum>
  <w:abstractNum w:abstractNumId="9" w15:restartNumberingAfterBreak="0">
    <w:nsid w:val="0D86746E"/>
    <w:multiLevelType w:val="hybridMultilevel"/>
    <w:tmpl w:val="D0B2D272"/>
    <w:lvl w:ilvl="0" w:tplc="DF44DDAC">
      <w:start w:val="1"/>
      <w:numFmt w:val="upperLetter"/>
      <w:pStyle w:val="Heading6"/>
      <w:lvlText w:val="Box %1."/>
      <w:lvlJc w:val="left"/>
      <w:pPr>
        <w:ind w:left="720" w:hanging="360"/>
      </w:pPr>
      <w:rPr>
        <w:rFonts w:ascii="Calibri" w:hAnsi="Calibri" w:hint="default"/>
        <w:b/>
        <w:i w:val="0"/>
        <w:color w:val="984806" w:themeColor="accent6" w:themeShade="8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3A3A91"/>
    <w:multiLevelType w:val="hybridMultilevel"/>
    <w:tmpl w:val="F2B25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B75826"/>
    <w:multiLevelType w:val="hybridMultilevel"/>
    <w:tmpl w:val="E01AF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10C5A"/>
    <w:multiLevelType w:val="hybridMultilevel"/>
    <w:tmpl w:val="9A34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2F2678"/>
    <w:multiLevelType w:val="multilevel"/>
    <w:tmpl w:val="A98039C4"/>
    <w:styleLink w:val="Style1"/>
    <w:lvl w:ilvl="0">
      <w:start w:val="1"/>
      <w:numFmt w:val="decimal"/>
      <w:lvlText w:val="%1."/>
      <w:lvlJc w:val="left"/>
      <w:pPr>
        <w:ind w:left="0" w:firstLine="0"/>
      </w:pPr>
      <w:rPr>
        <w:rFonts w:ascii="Calibri" w:hAnsi="Calibri" w:hint="default"/>
        <w:b/>
        <w:i w:val="0"/>
        <w:sz w:val="22"/>
      </w:rPr>
    </w:lvl>
    <w:lvl w:ilvl="1">
      <w:start w:val="1"/>
      <w:numFmt w:val="upperLetter"/>
      <w:lvlText w:val="%1.%2"/>
      <w:lvlJc w:val="left"/>
      <w:pPr>
        <w:ind w:left="0" w:firstLine="0"/>
      </w:pPr>
      <w:rPr>
        <w:rFonts w:ascii="Calibri" w:hAnsi="Calibri" w:hint="default"/>
        <w:b/>
        <w:i w:val="0"/>
        <w:sz w:val="20"/>
      </w:rPr>
    </w:lvl>
    <w:lvl w:ilvl="2">
      <w:start w:val="1"/>
      <w:numFmt w:val="lowerRoman"/>
      <w:lvlText w:val="%1.%2.%3"/>
      <w:lvlJc w:val="left"/>
      <w:pPr>
        <w:ind w:left="0" w:firstLine="0"/>
      </w:pPr>
      <w:rPr>
        <w:rFonts w:ascii="Calibri" w:hAnsi="Calibri" w:hint="default"/>
        <w:b/>
        <w:i w:val="0"/>
        <w:sz w:val="20"/>
      </w:rPr>
    </w:lvl>
    <w:lvl w:ilvl="3">
      <w:start w:val="1"/>
      <w:numFmt w:val="bullet"/>
      <w:lvlText w:val=""/>
      <w:lvlJc w:val="left"/>
      <w:pPr>
        <w:ind w:left="1134" w:firstLine="0"/>
      </w:pPr>
      <w:rPr>
        <w:rFonts w:ascii="Symbol" w:hAnsi="Symbol" w:hint="default"/>
        <w:b/>
        <w:i w:val="0"/>
        <w:color w:val="auto"/>
        <w:sz w:val="20"/>
      </w:rPr>
    </w:lvl>
    <w:lvl w:ilvl="4">
      <w:start w:val="1"/>
      <w:numFmt w:val="none"/>
      <w:lvlText w:val="%5"/>
      <w:lvlJc w:val="left"/>
      <w:pPr>
        <w:ind w:left="0" w:firstLine="0"/>
      </w:pPr>
      <w:rPr>
        <w:rFonts w:hint="default"/>
      </w:rPr>
    </w:lvl>
    <w:lvl w:ilvl="5">
      <w:start w:val="1"/>
      <w:numFmt w:val="upperLetter"/>
      <w:lvlText w:val="Box %6"/>
      <w:lvlJc w:val="left"/>
      <w:pPr>
        <w:ind w:left="1134" w:firstLine="0"/>
      </w:pPr>
      <w:rPr>
        <w:rFonts w:ascii="Calibri" w:hAnsi="Calibri" w:hint="default"/>
        <w:b/>
        <w:i w:val="0"/>
        <w:sz w:val="20"/>
      </w:rPr>
    </w:lvl>
    <w:lvl w:ilvl="6">
      <w:start w:val="1"/>
      <w:numFmt w:val="decimal"/>
      <w:lvlText w:val="Table %7 "/>
      <w:lvlJc w:val="left"/>
      <w:pPr>
        <w:ind w:left="1134" w:firstLine="0"/>
      </w:pPr>
      <w:rPr>
        <w:rFonts w:ascii="Calibri" w:hAnsi="Calibri" w:hint="default"/>
        <w:b/>
        <w:i w:val="0"/>
        <w:sz w:val="20"/>
      </w:rPr>
    </w:lvl>
    <w:lvl w:ilvl="7">
      <w:start w:val="1"/>
      <w:numFmt w:val="upperLetter"/>
      <w:lvlText w:val="Chart %8 "/>
      <w:lvlJc w:val="left"/>
      <w:pPr>
        <w:ind w:left="1134" w:firstLine="0"/>
      </w:pPr>
      <w:rPr>
        <w:rFonts w:ascii="Calibri" w:hAnsi="Calibri" w:hint="default"/>
        <w:b/>
        <w:i w:val="0"/>
        <w:sz w:val="20"/>
      </w:rPr>
    </w:lvl>
    <w:lvl w:ilvl="8">
      <w:start w:val="1"/>
      <w:numFmt w:val="none"/>
      <w:lvlText w:val="%9"/>
      <w:lvlJc w:val="left"/>
      <w:pPr>
        <w:ind w:left="0" w:firstLine="0"/>
      </w:pPr>
      <w:rPr>
        <w:rFonts w:hint="default"/>
      </w:rPr>
    </w:lvl>
  </w:abstractNum>
  <w:abstractNum w:abstractNumId="14" w15:restartNumberingAfterBreak="0">
    <w:nsid w:val="19DA019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AD10B0F"/>
    <w:multiLevelType w:val="hybridMultilevel"/>
    <w:tmpl w:val="D8CED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D2766"/>
    <w:multiLevelType w:val="hybridMultilevel"/>
    <w:tmpl w:val="DBEC6B10"/>
    <w:lvl w:ilvl="0" w:tplc="83AA731E">
      <w:start w:val="1"/>
      <w:numFmt w:val="decimal"/>
      <w:pStyle w:val="Heading7"/>
      <w:lvlText w:val="Table %1."/>
      <w:lvlJc w:val="left"/>
      <w:pPr>
        <w:ind w:left="720" w:hanging="360"/>
      </w:pPr>
      <w:rPr>
        <w:rFonts w:ascii="Calibri" w:hAnsi="Calibri" w:hint="default"/>
        <w:b/>
        <w:i w:val="0"/>
        <w:color w:val="984806" w:themeColor="accent6" w:themeShade="8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0B2422"/>
    <w:multiLevelType w:val="hybridMultilevel"/>
    <w:tmpl w:val="B930F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087509"/>
    <w:multiLevelType w:val="hybridMultilevel"/>
    <w:tmpl w:val="FC2E32FE"/>
    <w:lvl w:ilvl="0" w:tplc="DE3E6FF8">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FD2518"/>
    <w:multiLevelType w:val="hybridMultilevel"/>
    <w:tmpl w:val="74F8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A30A08"/>
    <w:multiLevelType w:val="hybridMultilevel"/>
    <w:tmpl w:val="317E36D6"/>
    <w:lvl w:ilvl="0" w:tplc="DEB09472">
      <w:start w:val="1"/>
      <w:numFmt w:val="upperLetter"/>
      <w:pStyle w:val="Heading8"/>
      <w:lvlText w:val="Chart %1."/>
      <w:lvlJc w:val="left"/>
      <w:pPr>
        <w:ind w:left="720" w:hanging="360"/>
      </w:pPr>
      <w:rPr>
        <w:rFonts w:ascii="Calibri" w:hAnsi="Calibri" w:hint="default"/>
        <w:b/>
        <w:i w:val="0"/>
        <w:color w:val="984806" w:themeColor="accent6" w:themeShade="8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C63199"/>
    <w:multiLevelType w:val="hybridMultilevel"/>
    <w:tmpl w:val="E96EB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6B461F"/>
    <w:multiLevelType w:val="hybridMultilevel"/>
    <w:tmpl w:val="CE7851DA"/>
    <w:lvl w:ilvl="0" w:tplc="712AD41A">
      <w:start w:val="1"/>
      <w:numFmt w:val="decimal"/>
      <w:pStyle w:val="Heading9"/>
      <w:lvlText w:val="Annex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334AB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2880ABE"/>
    <w:multiLevelType w:val="hybridMultilevel"/>
    <w:tmpl w:val="BCA6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B33CBB"/>
    <w:multiLevelType w:val="hybridMultilevel"/>
    <w:tmpl w:val="12B4DA00"/>
    <w:lvl w:ilvl="0" w:tplc="3C98002A">
      <w:start w:val="1"/>
      <w:numFmt w:val="bullet"/>
      <w:pStyle w:val="Heading4"/>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C5531A"/>
    <w:multiLevelType w:val="hybridMultilevel"/>
    <w:tmpl w:val="C93A4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C7521"/>
    <w:multiLevelType w:val="hybridMultilevel"/>
    <w:tmpl w:val="8FD67062"/>
    <w:lvl w:ilvl="0" w:tplc="DF3EEC60">
      <w:start w:val="1"/>
      <w:numFmt w:val="decimal"/>
      <w:pStyle w:val="Heading5"/>
      <w:lvlText w:val="Annex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897234"/>
    <w:multiLevelType w:val="multilevel"/>
    <w:tmpl w:val="79F2DD5E"/>
    <w:lvl w:ilvl="0">
      <w:start w:val="1"/>
      <w:numFmt w:val="decimal"/>
      <w:pStyle w:val="Heading1"/>
      <w:lvlText w:val="%1"/>
      <w:lvlJc w:val="left"/>
      <w:pPr>
        <w:ind w:left="432" w:hanging="432"/>
      </w:pPr>
      <w:rPr>
        <w:rFonts w:ascii="Calibri" w:hAnsi="Calibri" w:hint="default"/>
        <w:b/>
        <w:i w:val="0"/>
        <w:sz w:val="22"/>
      </w:rPr>
    </w:lvl>
    <w:lvl w:ilvl="1">
      <w:start w:val="1"/>
      <w:numFmt w:val="decimal"/>
      <w:pStyle w:val="Heading2"/>
      <w:lvlText w:val="%1.%2"/>
      <w:lvlJc w:val="left"/>
      <w:pPr>
        <w:ind w:left="576" w:hanging="576"/>
      </w:pPr>
      <w:rPr>
        <w:rFonts w:hint="default"/>
        <w:b/>
        <w:i w:val="0"/>
        <w:sz w:val="20"/>
      </w:rPr>
    </w:lvl>
    <w:lvl w:ilvl="2">
      <w:start w:val="1"/>
      <w:numFmt w:val="decimal"/>
      <w:pStyle w:val="Heading3"/>
      <w:lvlText w:val="%1.%2.%3"/>
      <w:lvlJc w:val="left"/>
      <w:pPr>
        <w:ind w:left="720" w:hanging="720"/>
      </w:pPr>
      <w:rPr>
        <w:rFonts w:hint="default"/>
        <w:b/>
        <w:i w:val="0"/>
        <w:sz w:val="20"/>
      </w:rPr>
    </w:lvl>
    <w:lvl w:ilvl="3">
      <w:start w:val="1"/>
      <w:numFmt w:val="decimal"/>
      <w:lvlText w:val="%1.%2.%3.%4"/>
      <w:lvlJc w:val="left"/>
      <w:pPr>
        <w:ind w:left="864" w:hanging="864"/>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b/>
        <w:i w:val="0"/>
        <w:sz w:val="20"/>
      </w:rPr>
    </w:lvl>
    <w:lvl w:ilvl="6">
      <w:start w:val="1"/>
      <w:numFmt w:val="decimal"/>
      <w:lvlText w:val="%1.%2.%3.%4.%5.%6.%7"/>
      <w:lvlJc w:val="left"/>
      <w:pPr>
        <w:ind w:left="1296" w:hanging="1296"/>
      </w:pPr>
      <w:rPr>
        <w:rFonts w:hint="default"/>
        <w:b/>
        <w:i w:val="0"/>
        <w:sz w:val="20"/>
      </w:rPr>
    </w:lvl>
    <w:lvl w:ilvl="7">
      <w:start w:val="1"/>
      <w:numFmt w:val="decimal"/>
      <w:lvlText w:val="%1.%2.%3.%4.%5.%6.%7.%8"/>
      <w:lvlJc w:val="left"/>
      <w:pPr>
        <w:ind w:left="1440" w:hanging="1440"/>
      </w:pPr>
      <w:rPr>
        <w:rFonts w:hint="default"/>
        <w:b/>
        <w:i w:val="0"/>
        <w:sz w:val="20"/>
      </w:rPr>
    </w:lvl>
    <w:lvl w:ilvl="8">
      <w:start w:val="1"/>
      <w:numFmt w:val="decimal"/>
      <w:lvlText w:val="%1.%2.%3.%4.%5.%6.%7.%8.%9"/>
      <w:lvlJc w:val="left"/>
      <w:pPr>
        <w:ind w:left="1584" w:hanging="1584"/>
      </w:pPr>
      <w:rPr>
        <w:rFonts w:hint="default"/>
      </w:rPr>
    </w:lvl>
  </w:abstractNum>
  <w:abstractNum w:abstractNumId="29" w15:restartNumberingAfterBreak="0">
    <w:nsid w:val="6C0B291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A001B02"/>
    <w:multiLevelType w:val="hybridMultilevel"/>
    <w:tmpl w:val="855ED38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9"/>
  </w:num>
  <w:num w:numId="3">
    <w:abstractNumId w:val="14"/>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11"/>
  </w:num>
  <w:num w:numId="15">
    <w:abstractNumId w:val="12"/>
  </w:num>
  <w:num w:numId="16">
    <w:abstractNumId w:val="24"/>
  </w:num>
  <w:num w:numId="17">
    <w:abstractNumId w:val="13"/>
  </w:num>
  <w:num w:numId="18">
    <w:abstractNumId w:val="28"/>
  </w:num>
  <w:num w:numId="19">
    <w:abstractNumId w:val="9"/>
  </w:num>
  <w:num w:numId="20">
    <w:abstractNumId w:val="16"/>
  </w:num>
  <w:num w:numId="21">
    <w:abstractNumId w:val="20"/>
  </w:num>
  <w:num w:numId="22">
    <w:abstractNumId w:val="22"/>
  </w:num>
  <w:num w:numId="23">
    <w:abstractNumId w:val="25"/>
  </w:num>
  <w:num w:numId="24">
    <w:abstractNumId w:val="27"/>
  </w:num>
  <w:num w:numId="25">
    <w:abstractNumId w:val="18"/>
  </w:num>
  <w:num w:numId="26">
    <w:abstractNumId w:val="10"/>
  </w:num>
  <w:num w:numId="27">
    <w:abstractNumId w:val="17"/>
  </w:num>
  <w:num w:numId="28">
    <w:abstractNumId w:val="16"/>
    <w:lvlOverride w:ilvl="0">
      <w:startOverride w:val="1"/>
    </w:lvlOverride>
  </w:num>
  <w:num w:numId="29">
    <w:abstractNumId w:val="21"/>
  </w:num>
  <w:num w:numId="30">
    <w:abstractNumId w:val="19"/>
  </w:num>
  <w:num w:numId="31">
    <w:abstractNumId w:val="15"/>
  </w:num>
  <w:num w:numId="32">
    <w:abstractNumId w:val="16"/>
    <w:lvlOverride w:ilvl="0">
      <w:startOverride w:val="1"/>
    </w:lvlOverride>
  </w:num>
  <w:num w:numId="33">
    <w:abstractNumId w:val="30"/>
  </w:num>
  <w:num w:numId="34">
    <w:abstractNumId w:val="16"/>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n-CA" w:vendorID="64" w:dllVersion="131078" w:nlCheck="1" w:checkStyle="1"/>
  <w:activeWritingStyle w:appName="MSWord" w:lang="en-029" w:vendorID="64" w:dllVersion="131078" w:nlCheck="1" w:checkStyle="1"/>
  <w:linkStyles/>
  <w:stylePaneFormatFilter w:val="0404" w:allStyles="0" w:customStyles="0" w:latentStyles="1" w:stylesInUse="0" w:headingStyles="0" w:numberingStyles="0" w:tableStyles="0" w:directFormattingOnRuns="0" w:directFormattingOnParagraphs="0" w:directFormattingOnNumbering="1" w:directFormattingOnTables="0" w:clearFormatting="0" w:top3HeadingStyles="0" w:visibleStyles="0" w:alternateStyleNames="0"/>
  <w:defaultTabStop w:val="720"/>
  <w:noPunctuationKerning/>
  <w:characterSpacingControl w:val="doNotCompress"/>
  <w:hdrShapeDefaults>
    <o:shapedefaults v:ext="edit" spidmax="2049" fillcolor="white" stroke="f">
      <v:fill color="white"/>
      <v:stroke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07"/>
    <w:rsid w:val="0000166B"/>
    <w:rsid w:val="00001AFD"/>
    <w:rsid w:val="00002881"/>
    <w:rsid w:val="00003B52"/>
    <w:rsid w:val="00004A4B"/>
    <w:rsid w:val="00011432"/>
    <w:rsid w:val="00011C4E"/>
    <w:rsid w:val="00013924"/>
    <w:rsid w:val="00014545"/>
    <w:rsid w:val="00015083"/>
    <w:rsid w:val="00022D9F"/>
    <w:rsid w:val="00025CAC"/>
    <w:rsid w:val="000262F0"/>
    <w:rsid w:val="00027228"/>
    <w:rsid w:val="00030D6E"/>
    <w:rsid w:val="000310A0"/>
    <w:rsid w:val="000321A0"/>
    <w:rsid w:val="00034868"/>
    <w:rsid w:val="00041262"/>
    <w:rsid w:val="00042AEC"/>
    <w:rsid w:val="00042F12"/>
    <w:rsid w:val="00043059"/>
    <w:rsid w:val="00043954"/>
    <w:rsid w:val="000443F5"/>
    <w:rsid w:val="00044B37"/>
    <w:rsid w:val="0004659D"/>
    <w:rsid w:val="00047770"/>
    <w:rsid w:val="00047D48"/>
    <w:rsid w:val="000512EA"/>
    <w:rsid w:val="00051AE6"/>
    <w:rsid w:val="000542C9"/>
    <w:rsid w:val="000560E8"/>
    <w:rsid w:val="00060588"/>
    <w:rsid w:val="00062F11"/>
    <w:rsid w:val="00063B03"/>
    <w:rsid w:val="000645BF"/>
    <w:rsid w:val="00065DB4"/>
    <w:rsid w:val="00071699"/>
    <w:rsid w:val="00071829"/>
    <w:rsid w:val="000722C3"/>
    <w:rsid w:val="00074370"/>
    <w:rsid w:val="00076376"/>
    <w:rsid w:val="00081667"/>
    <w:rsid w:val="00082638"/>
    <w:rsid w:val="00084FAB"/>
    <w:rsid w:val="00085299"/>
    <w:rsid w:val="000855AC"/>
    <w:rsid w:val="000866FC"/>
    <w:rsid w:val="00087868"/>
    <w:rsid w:val="000879B5"/>
    <w:rsid w:val="0009480C"/>
    <w:rsid w:val="00094EC8"/>
    <w:rsid w:val="00094F6C"/>
    <w:rsid w:val="000955BA"/>
    <w:rsid w:val="00095D86"/>
    <w:rsid w:val="00096F51"/>
    <w:rsid w:val="000979F0"/>
    <w:rsid w:val="000A0F59"/>
    <w:rsid w:val="000A25AD"/>
    <w:rsid w:val="000A2AC1"/>
    <w:rsid w:val="000A4588"/>
    <w:rsid w:val="000A6315"/>
    <w:rsid w:val="000B0547"/>
    <w:rsid w:val="000B0643"/>
    <w:rsid w:val="000C2220"/>
    <w:rsid w:val="000C400C"/>
    <w:rsid w:val="000C629A"/>
    <w:rsid w:val="000C64CB"/>
    <w:rsid w:val="000C6955"/>
    <w:rsid w:val="000C77D5"/>
    <w:rsid w:val="000D1F79"/>
    <w:rsid w:val="000D4118"/>
    <w:rsid w:val="000D5EBE"/>
    <w:rsid w:val="000E16A9"/>
    <w:rsid w:val="000E505F"/>
    <w:rsid w:val="000E50C7"/>
    <w:rsid w:val="000E7DF8"/>
    <w:rsid w:val="000F2640"/>
    <w:rsid w:val="000F6CAA"/>
    <w:rsid w:val="00100472"/>
    <w:rsid w:val="00101253"/>
    <w:rsid w:val="0010506C"/>
    <w:rsid w:val="00105A31"/>
    <w:rsid w:val="00107287"/>
    <w:rsid w:val="00110705"/>
    <w:rsid w:val="00110FBC"/>
    <w:rsid w:val="001112DE"/>
    <w:rsid w:val="00112CBE"/>
    <w:rsid w:val="00114CD2"/>
    <w:rsid w:val="00116B6D"/>
    <w:rsid w:val="00116E6C"/>
    <w:rsid w:val="001206BC"/>
    <w:rsid w:val="001212D6"/>
    <w:rsid w:val="001224E6"/>
    <w:rsid w:val="00123E59"/>
    <w:rsid w:val="00124764"/>
    <w:rsid w:val="001302EF"/>
    <w:rsid w:val="0013051D"/>
    <w:rsid w:val="0013433E"/>
    <w:rsid w:val="00134E25"/>
    <w:rsid w:val="00140545"/>
    <w:rsid w:val="00142F25"/>
    <w:rsid w:val="00143DED"/>
    <w:rsid w:val="001450E2"/>
    <w:rsid w:val="001457CD"/>
    <w:rsid w:val="001504F5"/>
    <w:rsid w:val="001513D8"/>
    <w:rsid w:val="00152861"/>
    <w:rsid w:val="001531F0"/>
    <w:rsid w:val="001535C3"/>
    <w:rsid w:val="00160AAB"/>
    <w:rsid w:val="00164F07"/>
    <w:rsid w:val="00165A68"/>
    <w:rsid w:val="00167C86"/>
    <w:rsid w:val="001708C0"/>
    <w:rsid w:val="00174630"/>
    <w:rsid w:val="00174BEE"/>
    <w:rsid w:val="001766A5"/>
    <w:rsid w:val="0018061B"/>
    <w:rsid w:val="00182B4C"/>
    <w:rsid w:val="00183F69"/>
    <w:rsid w:val="0018453D"/>
    <w:rsid w:val="00185F19"/>
    <w:rsid w:val="00191F44"/>
    <w:rsid w:val="0019275D"/>
    <w:rsid w:val="00192C03"/>
    <w:rsid w:val="001970DD"/>
    <w:rsid w:val="0019719E"/>
    <w:rsid w:val="00197F2F"/>
    <w:rsid w:val="001A1435"/>
    <w:rsid w:val="001A1D84"/>
    <w:rsid w:val="001A4A43"/>
    <w:rsid w:val="001A4B45"/>
    <w:rsid w:val="001A5D17"/>
    <w:rsid w:val="001A748B"/>
    <w:rsid w:val="001A7C9B"/>
    <w:rsid w:val="001B23A3"/>
    <w:rsid w:val="001B2690"/>
    <w:rsid w:val="001B35C9"/>
    <w:rsid w:val="001B449A"/>
    <w:rsid w:val="001B45D3"/>
    <w:rsid w:val="001B48BA"/>
    <w:rsid w:val="001B4D38"/>
    <w:rsid w:val="001B7C02"/>
    <w:rsid w:val="001C2FB6"/>
    <w:rsid w:val="001C6B5A"/>
    <w:rsid w:val="001D06AB"/>
    <w:rsid w:val="001D0C18"/>
    <w:rsid w:val="001D2361"/>
    <w:rsid w:val="001D3653"/>
    <w:rsid w:val="001D43D2"/>
    <w:rsid w:val="001E3E52"/>
    <w:rsid w:val="001E4A41"/>
    <w:rsid w:val="001E6DEB"/>
    <w:rsid w:val="001E72A5"/>
    <w:rsid w:val="001F07C1"/>
    <w:rsid w:val="001F0D16"/>
    <w:rsid w:val="001F7125"/>
    <w:rsid w:val="0020031A"/>
    <w:rsid w:val="00201070"/>
    <w:rsid w:val="00201122"/>
    <w:rsid w:val="002044D4"/>
    <w:rsid w:val="0020700D"/>
    <w:rsid w:val="00212129"/>
    <w:rsid w:val="00215198"/>
    <w:rsid w:val="00216817"/>
    <w:rsid w:val="00216A71"/>
    <w:rsid w:val="00220965"/>
    <w:rsid w:val="0022393D"/>
    <w:rsid w:val="00226F87"/>
    <w:rsid w:val="00231992"/>
    <w:rsid w:val="00233537"/>
    <w:rsid w:val="002342DB"/>
    <w:rsid w:val="00237AAF"/>
    <w:rsid w:val="00240DCD"/>
    <w:rsid w:val="00241C66"/>
    <w:rsid w:val="00242F38"/>
    <w:rsid w:val="002435BE"/>
    <w:rsid w:val="00244448"/>
    <w:rsid w:val="00246590"/>
    <w:rsid w:val="00247522"/>
    <w:rsid w:val="00252C4E"/>
    <w:rsid w:val="00252E14"/>
    <w:rsid w:val="00253050"/>
    <w:rsid w:val="00254B06"/>
    <w:rsid w:val="002557B0"/>
    <w:rsid w:val="0025698C"/>
    <w:rsid w:val="00256E40"/>
    <w:rsid w:val="002574CE"/>
    <w:rsid w:val="00257A6D"/>
    <w:rsid w:val="00260774"/>
    <w:rsid w:val="002622FC"/>
    <w:rsid w:val="00264111"/>
    <w:rsid w:val="00264211"/>
    <w:rsid w:val="002663A7"/>
    <w:rsid w:val="002679D6"/>
    <w:rsid w:val="00275482"/>
    <w:rsid w:val="00275BFE"/>
    <w:rsid w:val="00277AAA"/>
    <w:rsid w:val="002811BB"/>
    <w:rsid w:val="00282EB4"/>
    <w:rsid w:val="002845ED"/>
    <w:rsid w:val="00285AA6"/>
    <w:rsid w:val="0028791F"/>
    <w:rsid w:val="00287AD5"/>
    <w:rsid w:val="0029090A"/>
    <w:rsid w:val="00293467"/>
    <w:rsid w:val="00297567"/>
    <w:rsid w:val="002978B2"/>
    <w:rsid w:val="002A13FA"/>
    <w:rsid w:val="002A17DD"/>
    <w:rsid w:val="002A2E6D"/>
    <w:rsid w:val="002A57A3"/>
    <w:rsid w:val="002C0F36"/>
    <w:rsid w:val="002C19A0"/>
    <w:rsid w:val="002C21EF"/>
    <w:rsid w:val="002C2794"/>
    <w:rsid w:val="002C32E7"/>
    <w:rsid w:val="002C4A92"/>
    <w:rsid w:val="002C5CF8"/>
    <w:rsid w:val="002C73A7"/>
    <w:rsid w:val="002C748D"/>
    <w:rsid w:val="002D2EEB"/>
    <w:rsid w:val="002D36B2"/>
    <w:rsid w:val="002D458C"/>
    <w:rsid w:val="002D465B"/>
    <w:rsid w:val="002D4726"/>
    <w:rsid w:val="002E0566"/>
    <w:rsid w:val="002E05B5"/>
    <w:rsid w:val="002E0A8D"/>
    <w:rsid w:val="002E1819"/>
    <w:rsid w:val="002E21D9"/>
    <w:rsid w:val="002E2218"/>
    <w:rsid w:val="002E2D87"/>
    <w:rsid w:val="002E381A"/>
    <w:rsid w:val="002E3B62"/>
    <w:rsid w:val="002E4F22"/>
    <w:rsid w:val="002E7953"/>
    <w:rsid w:val="002F0E0E"/>
    <w:rsid w:val="002F2A52"/>
    <w:rsid w:val="002F3151"/>
    <w:rsid w:val="002F4378"/>
    <w:rsid w:val="002F47BA"/>
    <w:rsid w:val="00303667"/>
    <w:rsid w:val="003102BC"/>
    <w:rsid w:val="00310A48"/>
    <w:rsid w:val="00311173"/>
    <w:rsid w:val="003127FD"/>
    <w:rsid w:val="00313090"/>
    <w:rsid w:val="00313D48"/>
    <w:rsid w:val="003142E1"/>
    <w:rsid w:val="0031544C"/>
    <w:rsid w:val="00316070"/>
    <w:rsid w:val="00320342"/>
    <w:rsid w:val="00320B66"/>
    <w:rsid w:val="003229D8"/>
    <w:rsid w:val="00326552"/>
    <w:rsid w:val="00327ABE"/>
    <w:rsid w:val="00327EE1"/>
    <w:rsid w:val="003343B9"/>
    <w:rsid w:val="003349F1"/>
    <w:rsid w:val="00335DD8"/>
    <w:rsid w:val="00335E66"/>
    <w:rsid w:val="00340CC8"/>
    <w:rsid w:val="003420EF"/>
    <w:rsid w:val="003439A5"/>
    <w:rsid w:val="00344DD4"/>
    <w:rsid w:val="0034586E"/>
    <w:rsid w:val="00345C59"/>
    <w:rsid w:val="00346015"/>
    <w:rsid w:val="003466D1"/>
    <w:rsid w:val="00346D93"/>
    <w:rsid w:val="003501EF"/>
    <w:rsid w:val="003531BF"/>
    <w:rsid w:val="00360736"/>
    <w:rsid w:val="00364142"/>
    <w:rsid w:val="003662A2"/>
    <w:rsid w:val="0037163D"/>
    <w:rsid w:val="00372FA2"/>
    <w:rsid w:val="003763C4"/>
    <w:rsid w:val="00381974"/>
    <w:rsid w:val="0038480F"/>
    <w:rsid w:val="00385FF5"/>
    <w:rsid w:val="003877E7"/>
    <w:rsid w:val="00391DC0"/>
    <w:rsid w:val="003924F3"/>
    <w:rsid w:val="00393115"/>
    <w:rsid w:val="00396189"/>
    <w:rsid w:val="0039730A"/>
    <w:rsid w:val="003A1D5E"/>
    <w:rsid w:val="003A564D"/>
    <w:rsid w:val="003A5667"/>
    <w:rsid w:val="003B6BBC"/>
    <w:rsid w:val="003B7D26"/>
    <w:rsid w:val="003C57DA"/>
    <w:rsid w:val="003D2484"/>
    <w:rsid w:val="003D4DA5"/>
    <w:rsid w:val="003D7FF2"/>
    <w:rsid w:val="003E035E"/>
    <w:rsid w:val="003E0D84"/>
    <w:rsid w:val="003E2DAE"/>
    <w:rsid w:val="003E3DB9"/>
    <w:rsid w:val="003E51DE"/>
    <w:rsid w:val="003E6307"/>
    <w:rsid w:val="003E6B67"/>
    <w:rsid w:val="003E7CAC"/>
    <w:rsid w:val="003F0284"/>
    <w:rsid w:val="003F0530"/>
    <w:rsid w:val="003F1EA2"/>
    <w:rsid w:val="003F3E1C"/>
    <w:rsid w:val="003F4D3E"/>
    <w:rsid w:val="003F5ECB"/>
    <w:rsid w:val="00402CC5"/>
    <w:rsid w:val="004037C3"/>
    <w:rsid w:val="004042A2"/>
    <w:rsid w:val="004045AD"/>
    <w:rsid w:val="00405159"/>
    <w:rsid w:val="00413559"/>
    <w:rsid w:val="004141A5"/>
    <w:rsid w:val="00415107"/>
    <w:rsid w:val="004170A9"/>
    <w:rsid w:val="00417B9F"/>
    <w:rsid w:val="004274A7"/>
    <w:rsid w:val="004312AD"/>
    <w:rsid w:val="00433AAB"/>
    <w:rsid w:val="00436F0C"/>
    <w:rsid w:val="00437739"/>
    <w:rsid w:val="00440013"/>
    <w:rsid w:val="0044290B"/>
    <w:rsid w:val="00446BED"/>
    <w:rsid w:val="00446F0A"/>
    <w:rsid w:val="0044718D"/>
    <w:rsid w:val="0045565C"/>
    <w:rsid w:val="004558A9"/>
    <w:rsid w:val="00456977"/>
    <w:rsid w:val="0046021E"/>
    <w:rsid w:val="00461FAC"/>
    <w:rsid w:val="004663AF"/>
    <w:rsid w:val="00467500"/>
    <w:rsid w:val="0047041D"/>
    <w:rsid w:val="004758B5"/>
    <w:rsid w:val="00482C27"/>
    <w:rsid w:val="00483698"/>
    <w:rsid w:val="00483861"/>
    <w:rsid w:val="004857B0"/>
    <w:rsid w:val="00487DAA"/>
    <w:rsid w:val="00492FC5"/>
    <w:rsid w:val="00497BC6"/>
    <w:rsid w:val="004A0689"/>
    <w:rsid w:val="004A0C9F"/>
    <w:rsid w:val="004A1856"/>
    <w:rsid w:val="004A328E"/>
    <w:rsid w:val="004A4A9E"/>
    <w:rsid w:val="004A6064"/>
    <w:rsid w:val="004B21AC"/>
    <w:rsid w:val="004B3C9B"/>
    <w:rsid w:val="004C0B67"/>
    <w:rsid w:val="004C0FF0"/>
    <w:rsid w:val="004C26BA"/>
    <w:rsid w:val="004C3AFE"/>
    <w:rsid w:val="004C42D6"/>
    <w:rsid w:val="004C4A75"/>
    <w:rsid w:val="004C53B4"/>
    <w:rsid w:val="004C6093"/>
    <w:rsid w:val="004C6940"/>
    <w:rsid w:val="004C72A9"/>
    <w:rsid w:val="004D0D30"/>
    <w:rsid w:val="004D3BBF"/>
    <w:rsid w:val="004D5EB2"/>
    <w:rsid w:val="004D655B"/>
    <w:rsid w:val="004E07F6"/>
    <w:rsid w:val="004E0835"/>
    <w:rsid w:val="004E16E5"/>
    <w:rsid w:val="004E3457"/>
    <w:rsid w:val="004F3FAF"/>
    <w:rsid w:val="004F63A2"/>
    <w:rsid w:val="00500345"/>
    <w:rsid w:val="00500AE8"/>
    <w:rsid w:val="00502123"/>
    <w:rsid w:val="00502226"/>
    <w:rsid w:val="00502B63"/>
    <w:rsid w:val="005053A1"/>
    <w:rsid w:val="005066CA"/>
    <w:rsid w:val="00507056"/>
    <w:rsid w:val="00510959"/>
    <w:rsid w:val="00511033"/>
    <w:rsid w:val="005129B0"/>
    <w:rsid w:val="00512F6B"/>
    <w:rsid w:val="00514B0E"/>
    <w:rsid w:val="00515B5A"/>
    <w:rsid w:val="00515D49"/>
    <w:rsid w:val="00517D64"/>
    <w:rsid w:val="00524ED1"/>
    <w:rsid w:val="0052568E"/>
    <w:rsid w:val="00527178"/>
    <w:rsid w:val="0053218D"/>
    <w:rsid w:val="00532688"/>
    <w:rsid w:val="00536DE1"/>
    <w:rsid w:val="00542B1C"/>
    <w:rsid w:val="005443FF"/>
    <w:rsid w:val="00546E9E"/>
    <w:rsid w:val="005470F7"/>
    <w:rsid w:val="00547333"/>
    <w:rsid w:val="005474A3"/>
    <w:rsid w:val="00551774"/>
    <w:rsid w:val="005531B9"/>
    <w:rsid w:val="00556C6C"/>
    <w:rsid w:val="00560E99"/>
    <w:rsid w:val="00561FE1"/>
    <w:rsid w:val="00563269"/>
    <w:rsid w:val="00563F31"/>
    <w:rsid w:val="005660D3"/>
    <w:rsid w:val="00567CE3"/>
    <w:rsid w:val="00572BE7"/>
    <w:rsid w:val="00575253"/>
    <w:rsid w:val="005804AA"/>
    <w:rsid w:val="00580BF5"/>
    <w:rsid w:val="00582F93"/>
    <w:rsid w:val="00585B80"/>
    <w:rsid w:val="00587F3C"/>
    <w:rsid w:val="005933A5"/>
    <w:rsid w:val="005940E8"/>
    <w:rsid w:val="005962D6"/>
    <w:rsid w:val="005A0D77"/>
    <w:rsid w:val="005A2E06"/>
    <w:rsid w:val="005A3A65"/>
    <w:rsid w:val="005A663D"/>
    <w:rsid w:val="005A68BB"/>
    <w:rsid w:val="005B1497"/>
    <w:rsid w:val="005B56EA"/>
    <w:rsid w:val="005B5888"/>
    <w:rsid w:val="005B5FAB"/>
    <w:rsid w:val="005C11DE"/>
    <w:rsid w:val="005C2ABC"/>
    <w:rsid w:val="005C377E"/>
    <w:rsid w:val="005C37EF"/>
    <w:rsid w:val="005C7237"/>
    <w:rsid w:val="005C72D4"/>
    <w:rsid w:val="005C76A1"/>
    <w:rsid w:val="005C7BF3"/>
    <w:rsid w:val="005D08F6"/>
    <w:rsid w:val="005D0AD4"/>
    <w:rsid w:val="005D1929"/>
    <w:rsid w:val="005D24E0"/>
    <w:rsid w:val="005D3F0F"/>
    <w:rsid w:val="005D438D"/>
    <w:rsid w:val="005E1CF2"/>
    <w:rsid w:val="005E2531"/>
    <w:rsid w:val="005E2720"/>
    <w:rsid w:val="005E7F86"/>
    <w:rsid w:val="005F0608"/>
    <w:rsid w:val="006079B3"/>
    <w:rsid w:val="0061218D"/>
    <w:rsid w:val="006153AC"/>
    <w:rsid w:val="006154BD"/>
    <w:rsid w:val="0061695B"/>
    <w:rsid w:val="00620C8A"/>
    <w:rsid w:val="00621564"/>
    <w:rsid w:val="006222B3"/>
    <w:rsid w:val="006230DF"/>
    <w:rsid w:val="00625566"/>
    <w:rsid w:val="00625E0A"/>
    <w:rsid w:val="00626B36"/>
    <w:rsid w:val="00630445"/>
    <w:rsid w:val="006333C7"/>
    <w:rsid w:val="00633FF2"/>
    <w:rsid w:val="006350DB"/>
    <w:rsid w:val="00635951"/>
    <w:rsid w:val="00636159"/>
    <w:rsid w:val="00640AE3"/>
    <w:rsid w:val="0064224B"/>
    <w:rsid w:val="00642680"/>
    <w:rsid w:val="0064331C"/>
    <w:rsid w:val="00643AAC"/>
    <w:rsid w:val="00645F9C"/>
    <w:rsid w:val="006520B8"/>
    <w:rsid w:val="00652411"/>
    <w:rsid w:val="006525BD"/>
    <w:rsid w:val="00653BFA"/>
    <w:rsid w:val="00654182"/>
    <w:rsid w:val="00655038"/>
    <w:rsid w:val="0066057E"/>
    <w:rsid w:val="0066148C"/>
    <w:rsid w:val="00663753"/>
    <w:rsid w:val="00664249"/>
    <w:rsid w:val="0066431B"/>
    <w:rsid w:val="00665E50"/>
    <w:rsid w:val="006660F8"/>
    <w:rsid w:val="006669E8"/>
    <w:rsid w:val="00666CB8"/>
    <w:rsid w:val="006677F7"/>
    <w:rsid w:val="00667C99"/>
    <w:rsid w:val="00670F60"/>
    <w:rsid w:val="006721D7"/>
    <w:rsid w:val="006729DB"/>
    <w:rsid w:val="00673B04"/>
    <w:rsid w:val="00674432"/>
    <w:rsid w:val="00675C89"/>
    <w:rsid w:val="00680EC6"/>
    <w:rsid w:val="0068256C"/>
    <w:rsid w:val="00682C0E"/>
    <w:rsid w:val="00684218"/>
    <w:rsid w:val="00684B41"/>
    <w:rsid w:val="006926D7"/>
    <w:rsid w:val="00693217"/>
    <w:rsid w:val="00694ED9"/>
    <w:rsid w:val="00697EA3"/>
    <w:rsid w:val="006A0729"/>
    <w:rsid w:val="006A390A"/>
    <w:rsid w:val="006A6550"/>
    <w:rsid w:val="006B1CF1"/>
    <w:rsid w:val="006B29F8"/>
    <w:rsid w:val="006B3C2D"/>
    <w:rsid w:val="006B47E7"/>
    <w:rsid w:val="006B65C5"/>
    <w:rsid w:val="006B7A10"/>
    <w:rsid w:val="006C0594"/>
    <w:rsid w:val="006C087C"/>
    <w:rsid w:val="006C1076"/>
    <w:rsid w:val="006C200D"/>
    <w:rsid w:val="006C25A3"/>
    <w:rsid w:val="006C3A1D"/>
    <w:rsid w:val="006C4907"/>
    <w:rsid w:val="006C6874"/>
    <w:rsid w:val="006D09F1"/>
    <w:rsid w:val="006D1C30"/>
    <w:rsid w:val="006D54D1"/>
    <w:rsid w:val="006D7F1D"/>
    <w:rsid w:val="006E0040"/>
    <w:rsid w:val="006E3235"/>
    <w:rsid w:val="006E33B9"/>
    <w:rsid w:val="006E549D"/>
    <w:rsid w:val="006E700F"/>
    <w:rsid w:val="006F0844"/>
    <w:rsid w:val="006F0DBC"/>
    <w:rsid w:val="006F2688"/>
    <w:rsid w:val="006F3947"/>
    <w:rsid w:val="006F3F8B"/>
    <w:rsid w:val="006F4F3E"/>
    <w:rsid w:val="006F7F7A"/>
    <w:rsid w:val="0070236C"/>
    <w:rsid w:val="007030CF"/>
    <w:rsid w:val="007068F4"/>
    <w:rsid w:val="00711B85"/>
    <w:rsid w:val="00712EBA"/>
    <w:rsid w:val="00713C54"/>
    <w:rsid w:val="00717438"/>
    <w:rsid w:val="007206B7"/>
    <w:rsid w:val="00724B30"/>
    <w:rsid w:val="00725E40"/>
    <w:rsid w:val="00726892"/>
    <w:rsid w:val="00732B04"/>
    <w:rsid w:val="0073642F"/>
    <w:rsid w:val="00737617"/>
    <w:rsid w:val="00737B00"/>
    <w:rsid w:val="007424E0"/>
    <w:rsid w:val="00742CF0"/>
    <w:rsid w:val="007463CB"/>
    <w:rsid w:val="00746749"/>
    <w:rsid w:val="00747C89"/>
    <w:rsid w:val="00750051"/>
    <w:rsid w:val="00750053"/>
    <w:rsid w:val="007549B5"/>
    <w:rsid w:val="00755BB4"/>
    <w:rsid w:val="00760471"/>
    <w:rsid w:val="00760CC8"/>
    <w:rsid w:val="0076727C"/>
    <w:rsid w:val="007712AE"/>
    <w:rsid w:val="007719EE"/>
    <w:rsid w:val="00772C9A"/>
    <w:rsid w:val="00772CE5"/>
    <w:rsid w:val="00772EE4"/>
    <w:rsid w:val="00776C3C"/>
    <w:rsid w:val="007779D0"/>
    <w:rsid w:val="0078087D"/>
    <w:rsid w:val="00781636"/>
    <w:rsid w:val="00781C4E"/>
    <w:rsid w:val="00781FBC"/>
    <w:rsid w:val="0078248B"/>
    <w:rsid w:val="00785AC1"/>
    <w:rsid w:val="007867A1"/>
    <w:rsid w:val="007877C7"/>
    <w:rsid w:val="007904A5"/>
    <w:rsid w:val="007934FC"/>
    <w:rsid w:val="007945AF"/>
    <w:rsid w:val="00797265"/>
    <w:rsid w:val="007A0DEC"/>
    <w:rsid w:val="007A5DE3"/>
    <w:rsid w:val="007B02A2"/>
    <w:rsid w:val="007B1F8A"/>
    <w:rsid w:val="007B35B3"/>
    <w:rsid w:val="007B5211"/>
    <w:rsid w:val="007B56A0"/>
    <w:rsid w:val="007B5AA6"/>
    <w:rsid w:val="007B5D09"/>
    <w:rsid w:val="007B656E"/>
    <w:rsid w:val="007C1B39"/>
    <w:rsid w:val="007C4CA6"/>
    <w:rsid w:val="007C55EC"/>
    <w:rsid w:val="007D1B2A"/>
    <w:rsid w:val="007D333E"/>
    <w:rsid w:val="007D4B2F"/>
    <w:rsid w:val="007D6101"/>
    <w:rsid w:val="007D7B74"/>
    <w:rsid w:val="007D7E27"/>
    <w:rsid w:val="007E045D"/>
    <w:rsid w:val="007E0EE7"/>
    <w:rsid w:val="007E2090"/>
    <w:rsid w:val="007E3F49"/>
    <w:rsid w:val="007E4721"/>
    <w:rsid w:val="007E7585"/>
    <w:rsid w:val="007F0057"/>
    <w:rsid w:val="007F3DD2"/>
    <w:rsid w:val="007F54C6"/>
    <w:rsid w:val="007F5E0E"/>
    <w:rsid w:val="007F6A60"/>
    <w:rsid w:val="0080036E"/>
    <w:rsid w:val="00800D01"/>
    <w:rsid w:val="00804DB0"/>
    <w:rsid w:val="00806527"/>
    <w:rsid w:val="0080740F"/>
    <w:rsid w:val="0081374A"/>
    <w:rsid w:val="00814A3E"/>
    <w:rsid w:val="00814BF3"/>
    <w:rsid w:val="00815868"/>
    <w:rsid w:val="00817611"/>
    <w:rsid w:val="00822BF2"/>
    <w:rsid w:val="0082500C"/>
    <w:rsid w:val="00825741"/>
    <w:rsid w:val="00830512"/>
    <w:rsid w:val="008309C8"/>
    <w:rsid w:val="00830E75"/>
    <w:rsid w:val="00834D8C"/>
    <w:rsid w:val="00835BC3"/>
    <w:rsid w:val="008374DA"/>
    <w:rsid w:val="00844717"/>
    <w:rsid w:val="008517B2"/>
    <w:rsid w:val="00851810"/>
    <w:rsid w:val="0085442D"/>
    <w:rsid w:val="00854A07"/>
    <w:rsid w:val="00855AB1"/>
    <w:rsid w:val="00857BFD"/>
    <w:rsid w:val="008600B4"/>
    <w:rsid w:val="00863FAE"/>
    <w:rsid w:val="00866797"/>
    <w:rsid w:val="008735BF"/>
    <w:rsid w:val="0087448C"/>
    <w:rsid w:val="0087510F"/>
    <w:rsid w:val="00875435"/>
    <w:rsid w:val="00875694"/>
    <w:rsid w:val="00876A83"/>
    <w:rsid w:val="0088208F"/>
    <w:rsid w:val="008828A9"/>
    <w:rsid w:val="00885545"/>
    <w:rsid w:val="008865C0"/>
    <w:rsid w:val="008867DF"/>
    <w:rsid w:val="00886DB0"/>
    <w:rsid w:val="00887CF4"/>
    <w:rsid w:val="008940D4"/>
    <w:rsid w:val="00896460"/>
    <w:rsid w:val="008964E7"/>
    <w:rsid w:val="0089768A"/>
    <w:rsid w:val="008A026F"/>
    <w:rsid w:val="008A315D"/>
    <w:rsid w:val="008A31DD"/>
    <w:rsid w:val="008A6B67"/>
    <w:rsid w:val="008A79D3"/>
    <w:rsid w:val="008B3CE5"/>
    <w:rsid w:val="008B6ADA"/>
    <w:rsid w:val="008C1D3E"/>
    <w:rsid w:val="008C359F"/>
    <w:rsid w:val="008D1B6E"/>
    <w:rsid w:val="008D71FB"/>
    <w:rsid w:val="008E2913"/>
    <w:rsid w:val="008E2EDD"/>
    <w:rsid w:val="008E384A"/>
    <w:rsid w:val="008E4277"/>
    <w:rsid w:val="008E48AF"/>
    <w:rsid w:val="008F00EF"/>
    <w:rsid w:val="008F1153"/>
    <w:rsid w:val="008F2C1D"/>
    <w:rsid w:val="008F454F"/>
    <w:rsid w:val="008F45CE"/>
    <w:rsid w:val="008F4F74"/>
    <w:rsid w:val="00900FD9"/>
    <w:rsid w:val="00904CE0"/>
    <w:rsid w:val="00906C3C"/>
    <w:rsid w:val="009072EF"/>
    <w:rsid w:val="00907EF3"/>
    <w:rsid w:val="0091004E"/>
    <w:rsid w:val="0091051D"/>
    <w:rsid w:val="009105D8"/>
    <w:rsid w:val="00911CCF"/>
    <w:rsid w:val="00912487"/>
    <w:rsid w:val="009148A6"/>
    <w:rsid w:val="0091496C"/>
    <w:rsid w:val="0091525E"/>
    <w:rsid w:val="009218D1"/>
    <w:rsid w:val="00924784"/>
    <w:rsid w:val="009252F1"/>
    <w:rsid w:val="00926355"/>
    <w:rsid w:val="0093076E"/>
    <w:rsid w:val="009317DD"/>
    <w:rsid w:val="00932055"/>
    <w:rsid w:val="00933744"/>
    <w:rsid w:val="00933CB6"/>
    <w:rsid w:val="009372DB"/>
    <w:rsid w:val="00943D63"/>
    <w:rsid w:val="00950902"/>
    <w:rsid w:val="009515FC"/>
    <w:rsid w:val="00952395"/>
    <w:rsid w:val="009537B9"/>
    <w:rsid w:val="009551CF"/>
    <w:rsid w:val="00956D02"/>
    <w:rsid w:val="00960ACE"/>
    <w:rsid w:val="00963209"/>
    <w:rsid w:val="00963417"/>
    <w:rsid w:val="00965F65"/>
    <w:rsid w:val="00970179"/>
    <w:rsid w:val="00973EA1"/>
    <w:rsid w:val="00974E8E"/>
    <w:rsid w:val="009776E6"/>
    <w:rsid w:val="00982DFA"/>
    <w:rsid w:val="00985156"/>
    <w:rsid w:val="009878F6"/>
    <w:rsid w:val="009912CF"/>
    <w:rsid w:val="009921DF"/>
    <w:rsid w:val="00992566"/>
    <w:rsid w:val="00993CB2"/>
    <w:rsid w:val="00994123"/>
    <w:rsid w:val="00994886"/>
    <w:rsid w:val="009970FD"/>
    <w:rsid w:val="00997373"/>
    <w:rsid w:val="009A1D6B"/>
    <w:rsid w:val="009A2BE5"/>
    <w:rsid w:val="009A38E0"/>
    <w:rsid w:val="009A3B34"/>
    <w:rsid w:val="009A4436"/>
    <w:rsid w:val="009A4E73"/>
    <w:rsid w:val="009A5053"/>
    <w:rsid w:val="009B23FE"/>
    <w:rsid w:val="009B292C"/>
    <w:rsid w:val="009B3B0D"/>
    <w:rsid w:val="009B6981"/>
    <w:rsid w:val="009C3996"/>
    <w:rsid w:val="009C3FB9"/>
    <w:rsid w:val="009D16B6"/>
    <w:rsid w:val="009D1818"/>
    <w:rsid w:val="009D3466"/>
    <w:rsid w:val="009D3765"/>
    <w:rsid w:val="009D3ACA"/>
    <w:rsid w:val="009D3CAB"/>
    <w:rsid w:val="009D61CA"/>
    <w:rsid w:val="009D7F62"/>
    <w:rsid w:val="009E0FD8"/>
    <w:rsid w:val="009E17F9"/>
    <w:rsid w:val="009E2299"/>
    <w:rsid w:val="009E3F6D"/>
    <w:rsid w:val="009E450B"/>
    <w:rsid w:val="009F184B"/>
    <w:rsid w:val="009F2034"/>
    <w:rsid w:val="009F228C"/>
    <w:rsid w:val="009F2BFE"/>
    <w:rsid w:val="009F3CB1"/>
    <w:rsid w:val="009F4F54"/>
    <w:rsid w:val="009F72EC"/>
    <w:rsid w:val="009F7E3B"/>
    <w:rsid w:val="00A0154B"/>
    <w:rsid w:val="00A05196"/>
    <w:rsid w:val="00A06B8C"/>
    <w:rsid w:val="00A1044A"/>
    <w:rsid w:val="00A11146"/>
    <w:rsid w:val="00A13986"/>
    <w:rsid w:val="00A14148"/>
    <w:rsid w:val="00A16A2E"/>
    <w:rsid w:val="00A20622"/>
    <w:rsid w:val="00A20726"/>
    <w:rsid w:val="00A241D3"/>
    <w:rsid w:val="00A24B74"/>
    <w:rsid w:val="00A24CFA"/>
    <w:rsid w:val="00A26191"/>
    <w:rsid w:val="00A270F3"/>
    <w:rsid w:val="00A278CB"/>
    <w:rsid w:val="00A31234"/>
    <w:rsid w:val="00A319E4"/>
    <w:rsid w:val="00A33280"/>
    <w:rsid w:val="00A333CC"/>
    <w:rsid w:val="00A40581"/>
    <w:rsid w:val="00A42C60"/>
    <w:rsid w:val="00A42F35"/>
    <w:rsid w:val="00A42FDE"/>
    <w:rsid w:val="00A43D87"/>
    <w:rsid w:val="00A4758B"/>
    <w:rsid w:val="00A47EE9"/>
    <w:rsid w:val="00A50131"/>
    <w:rsid w:val="00A546FC"/>
    <w:rsid w:val="00A54D47"/>
    <w:rsid w:val="00A54DF4"/>
    <w:rsid w:val="00A60076"/>
    <w:rsid w:val="00A60C41"/>
    <w:rsid w:val="00A625B0"/>
    <w:rsid w:val="00A6465D"/>
    <w:rsid w:val="00A65038"/>
    <w:rsid w:val="00A65ED2"/>
    <w:rsid w:val="00A66254"/>
    <w:rsid w:val="00A666EA"/>
    <w:rsid w:val="00A70034"/>
    <w:rsid w:val="00A710DD"/>
    <w:rsid w:val="00A7228A"/>
    <w:rsid w:val="00A723E5"/>
    <w:rsid w:val="00A73BDF"/>
    <w:rsid w:val="00A745FE"/>
    <w:rsid w:val="00A754D1"/>
    <w:rsid w:val="00A771FA"/>
    <w:rsid w:val="00A80547"/>
    <w:rsid w:val="00A848C9"/>
    <w:rsid w:val="00A858FA"/>
    <w:rsid w:val="00A86304"/>
    <w:rsid w:val="00A86B9E"/>
    <w:rsid w:val="00A97EF0"/>
    <w:rsid w:val="00AA261E"/>
    <w:rsid w:val="00AA2D40"/>
    <w:rsid w:val="00AA65F3"/>
    <w:rsid w:val="00AB085C"/>
    <w:rsid w:val="00AB2E5C"/>
    <w:rsid w:val="00AB5069"/>
    <w:rsid w:val="00AC0895"/>
    <w:rsid w:val="00AC3771"/>
    <w:rsid w:val="00AC414C"/>
    <w:rsid w:val="00AC478D"/>
    <w:rsid w:val="00AC518A"/>
    <w:rsid w:val="00AC5DD9"/>
    <w:rsid w:val="00AD09BB"/>
    <w:rsid w:val="00AD199B"/>
    <w:rsid w:val="00AD32DB"/>
    <w:rsid w:val="00AD3DAE"/>
    <w:rsid w:val="00AE1670"/>
    <w:rsid w:val="00AE19A5"/>
    <w:rsid w:val="00AE7534"/>
    <w:rsid w:val="00AF1820"/>
    <w:rsid w:val="00AF66B3"/>
    <w:rsid w:val="00B01B8A"/>
    <w:rsid w:val="00B02EF8"/>
    <w:rsid w:val="00B0390E"/>
    <w:rsid w:val="00B05F6D"/>
    <w:rsid w:val="00B1028C"/>
    <w:rsid w:val="00B14F89"/>
    <w:rsid w:val="00B151C0"/>
    <w:rsid w:val="00B24232"/>
    <w:rsid w:val="00B249E7"/>
    <w:rsid w:val="00B31934"/>
    <w:rsid w:val="00B319FE"/>
    <w:rsid w:val="00B3551A"/>
    <w:rsid w:val="00B3769F"/>
    <w:rsid w:val="00B40025"/>
    <w:rsid w:val="00B4239D"/>
    <w:rsid w:val="00B450D6"/>
    <w:rsid w:val="00B45AE9"/>
    <w:rsid w:val="00B45D22"/>
    <w:rsid w:val="00B463CF"/>
    <w:rsid w:val="00B46BF2"/>
    <w:rsid w:val="00B50157"/>
    <w:rsid w:val="00B51D2D"/>
    <w:rsid w:val="00B54759"/>
    <w:rsid w:val="00B55310"/>
    <w:rsid w:val="00B60117"/>
    <w:rsid w:val="00B61256"/>
    <w:rsid w:val="00B61896"/>
    <w:rsid w:val="00B61A94"/>
    <w:rsid w:val="00B63A72"/>
    <w:rsid w:val="00B70D5A"/>
    <w:rsid w:val="00B74BB8"/>
    <w:rsid w:val="00B80495"/>
    <w:rsid w:val="00B80A9B"/>
    <w:rsid w:val="00B87A26"/>
    <w:rsid w:val="00B87F0F"/>
    <w:rsid w:val="00B90C60"/>
    <w:rsid w:val="00B91544"/>
    <w:rsid w:val="00B9450C"/>
    <w:rsid w:val="00B94CE0"/>
    <w:rsid w:val="00B951BB"/>
    <w:rsid w:val="00B97F8B"/>
    <w:rsid w:val="00BA0051"/>
    <w:rsid w:val="00BA58D1"/>
    <w:rsid w:val="00BA7F07"/>
    <w:rsid w:val="00BB10C1"/>
    <w:rsid w:val="00BB23B3"/>
    <w:rsid w:val="00BB5386"/>
    <w:rsid w:val="00BB57B1"/>
    <w:rsid w:val="00BB7373"/>
    <w:rsid w:val="00BC036A"/>
    <w:rsid w:val="00BC10F5"/>
    <w:rsid w:val="00BC1189"/>
    <w:rsid w:val="00BC1B88"/>
    <w:rsid w:val="00BC338F"/>
    <w:rsid w:val="00BC38A4"/>
    <w:rsid w:val="00BC45DC"/>
    <w:rsid w:val="00BC5DD7"/>
    <w:rsid w:val="00BC66D1"/>
    <w:rsid w:val="00BD174D"/>
    <w:rsid w:val="00BD317B"/>
    <w:rsid w:val="00BD3AE4"/>
    <w:rsid w:val="00BD45E4"/>
    <w:rsid w:val="00BD578D"/>
    <w:rsid w:val="00BD5AF6"/>
    <w:rsid w:val="00BD5EEF"/>
    <w:rsid w:val="00BD6D9D"/>
    <w:rsid w:val="00BE2EB0"/>
    <w:rsid w:val="00BE5CD8"/>
    <w:rsid w:val="00BE5CFB"/>
    <w:rsid w:val="00BE7A39"/>
    <w:rsid w:val="00BF036D"/>
    <w:rsid w:val="00BF058F"/>
    <w:rsid w:val="00BF7FC8"/>
    <w:rsid w:val="00C01857"/>
    <w:rsid w:val="00C02FC3"/>
    <w:rsid w:val="00C03240"/>
    <w:rsid w:val="00C1362A"/>
    <w:rsid w:val="00C14A02"/>
    <w:rsid w:val="00C15581"/>
    <w:rsid w:val="00C16B82"/>
    <w:rsid w:val="00C21627"/>
    <w:rsid w:val="00C24EF3"/>
    <w:rsid w:val="00C33FDE"/>
    <w:rsid w:val="00C358F0"/>
    <w:rsid w:val="00C35F37"/>
    <w:rsid w:val="00C370B3"/>
    <w:rsid w:val="00C4139D"/>
    <w:rsid w:val="00C41593"/>
    <w:rsid w:val="00C5046D"/>
    <w:rsid w:val="00C50D9C"/>
    <w:rsid w:val="00C55306"/>
    <w:rsid w:val="00C575E1"/>
    <w:rsid w:val="00C61C11"/>
    <w:rsid w:val="00C62470"/>
    <w:rsid w:val="00C62990"/>
    <w:rsid w:val="00C645B6"/>
    <w:rsid w:val="00C64B42"/>
    <w:rsid w:val="00C66997"/>
    <w:rsid w:val="00C66DD3"/>
    <w:rsid w:val="00C67131"/>
    <w:rsid w:val="00C67D9F"/>
    <w:rsid w:val="00C7605A"/>
    <w:rsid w:val="00C81468"/>
    <w:rsid w:val="00C827B0"/>
    <w:rsid w:val="00C831B7"/>
    <w:rsid w:val="00C84EDB"/>
    <w:rsid w:val="00C86353"/>
    <w:rsid w:val="00C8723D"/>
    <w:rsid w:val="00C92232"/>
    <w:rsid w:val="00C93C1E"/>
    <w:rsid w:val="00C965EF"/>
    <w:rsid w:val="00C96CA4"/>
    <w:rsid w:val="00CA0253"/>
    <w:rsid w:val="00CA0C16"/>
    <w:rsid w:val="00CA0ED7"/>
    <w:rsid w:val="00CA1846"/>
    <w:rsid w:val="00CA5823"/>
    <w:rsid w:val="00CA6307"/>
    <w:rsid w:val="00CC01DA"/>
    <w:rsid w:val="00CC0C20"/>
    <w:rsid w:val="00CC15B0"/>
    <w:rsid w:val="00CC43A3"/>
    <w:rsid w:val="00CC43AC"/>
    <w:rsid w:val="00CC445A"/>
    <w:rsid w:val="00CC6A26"/>
    <w:rsid w:val="00CD0077"/>
    <w:rsid w:val="00CD4994"/>
    <w:rsid w:val="00CD5564"/>
    <w:rsid w:val="00CD5AED"/>
    <w:rsid w:val="00CD5FAC"/>
    <w:rsid w:val="00CD69BF"/>
    <w:rsid w:val="00CE1FBB"/>
    <w:rsid w:val="00CE2CFF"/>
    <w:rsid w:val="00CE3EAF"/>
    <w:rsid w:val="00CE4DF4"/>
    <w:rsid w:val="00CF112D"/>
    <w:rsid w:val="00CF2548"/>
    <w:rsid w:val="00CF664A"/>
    <w:rsid w:val="00CF7806"/>
    <w:rsid w:val="00D00E28"/>
    <w:rsid w:val="00D0297F"/>
    <w:rsid w:val="00D03FD5"/>
    <w:rsid w:val="00D124C8"/>
    <w:rsid w:val="00D146EB"/>
    <w:rsid w:val="00D150F3"/>
    <w:rsid w:val="00D16442"/>
    <w:rsid w:val="00D16C30"/>
    <w:rsid w:val="00D16CA9"/>
    <w:rsid w:val="00D20C89"/>
    <w:rsid w:val="00D318A6"/>
    <w:rsid w:val="00D34154"/>
    <w:rsid w:val="00D341C1"/>
    <w:rsid w:val="00D35733"/>
    <w:rsid w:val="00D35C51"/>
    <w:rsid w:val="00D408D1"/>
    <w:rsid w:val="00D45FD0"/>
    <w:rsid w:val="00D5425C"/>
    <w:rsid w:val="00D54BDA"/>
    <w:rsid w:val="00D55846"/>
    <w:rsid w:val="00D625FA"/>
    <w:rsid w:val="00D62A87"/>
    <w:rsid w:val="00D66B34"/>
    <w:rsid w:val="00D70217"/>
    <w:rsid w:val="00D704F8"/>
    <w:rsid w:val="00D7183C"/>
    <w:rsid w:val="00D72319"/>
    <w:rsid w:val="00D75210"/>
    <w:rsid w:val="00D754BC"/>
    <w:rsid w:val="00D758C6"/>
    <w:rsid w:val="00D768AC"/>
    <w:rsid w:val="00D84210"/>
    <w:rsid w:val="00D8485F"/>
    <w:rsid w:val="00D848C2"/>
    <w:rsid w:val="00D852EE"/>
    <w:rsid w:val="00D86701"/>
    <w:rsid w:val="00D86819"/>
    <w:rsid w:val="00D90026"/>
    <w:rsid w:val="00D95E1E"/>
    <w:rsid w:val="00DA0FE1"/>
    <w:rsid w:val="00DA10D6"/>
    <w:rsid w:val="00DA35A6"/>
    <w:rsid w:val="00DA7C49"/>
    <w:rsid w:val="00DB05AE"/>
    <w:rsid w:val="00DB7F76"/>
    <w:rsid w:val="00DC0718"/>
    <w:rsid w:val="00DC2B15"/>
    <w:rsid w:val="00DC337C"/>
    <w:rsid w:val="00DC419A"/>
    <w:rsid w:val="00DC4DCE"/>
    <w:rsid w:val="00DC6DCE"/>
    <w:rsid w:val="00DD0002"/>
    <w:rsid w:val="00DD0950"/>
    <w:rsid w:val="00DD41F7"/>
    <w:rsid w:val="00DD5731"/>
    <w:rsid w:val="00DD7D6A"/>
    <w:rsid w:val="00DE129F"/>
    <w:rsid w:val="00DE22FB"/>
    <w:rsid w:val="00DE46E2"/>
    <w:rsid w:val="00DE51A4"/>
    <w:rsid w:val="00DE5A75"/>
    <w:rsid w:val="00DE65B5"/>
    <w:rsid w:val="00DE7343"/>
    <w:rsid w:val="00DF029D"/>
    <w:rsid w:val="00DF0BBD"/>
    <w:rsid w:val="00DF141F"/>
    <w:rsid w:val="00DF1810"/>
    <w:rsid w:val="00DF2424"/>
    <w:rsid w:val="00DF4E12"/>
    <w:rsid w:val="00E006A8"/>
    <w:rsid w:val="00E04EB4"/>
    <w:rsid w:val="00E04FEF"/>
    <w:rsid w:val="00E0587F"/>
    <w:rsid w:val="00E06088"/>
    <w:rsid w:val="00E1575F"/>
    <w:rsid w:val="00E16011"/>
    <w:rsid w:val="00E16EE5"/>
    <w:rsid w:val="00E1769B"/>
    <w:rsid w:val="00E17CD0"/>
    <w:rsid w:val="00E20564"/>
    <w:rsid w:val="00E243F5"/>
    <w:rsid w:val="00E2447F"/>
    <w:rsid w:val="00E24D1E"/>
    <w:rsid w:val="00E2546B"/>
    <w:rsid w:val="00E25CB3"/>
    <w:rsid w:val="00E25FEC"/>
    <w:rsid w:val="00E26E16"/>
    <w:rsid w:val="00E32AD8"/>
    <w:rsid w:val="00E3362F"/>
    <w:rsid w:val="00E37922"/>
    <w:rsid w:val="00E37E55"/>
    <w:rsid w:val="00E44112"/>
    <w:rsid w:val="00E441B8"/>
    <w:rsid w:val="00E453EF"/>
    <w:rsid w:val="00E45505"/>
    <w:rsid w:val="00E45767"/>
    <w:rsid w:val="00E46534"/>
    <w:rsid w:val="00E50F88"/>
    <w:rsid w:val="00E553EF"/>
    <w:rsid w:val="00E55FAE"/>
    <w:rsid w:val="00E67155"/>
    <w:rsid w:val="00E75CD9"/>
    <w:rsid w:val="00E764D2"/>
    <w:rsid w:val="00E81509"/>
    <w:rsid w:val="00E87F01"/>
    <w:rsid w:val="00E92200"/>
    <w:rsid w:val="00E922E8"/>
    <w:rsid w:val="00E92B90"/>
    <w:rsid w:val="00E941FA"/>
    <w:rsid w:val="00E96EDC"/>
    <w:rsid w:val="00E9780C"/>
    <w:rsid w:val="00EA2F96"/>
    <w:rsid w:val="00EA409E"/>
    <w:rsid w:val="00EA47F5"/>
    <w:rsid w:val="00EA5A74"/>
    <w:rsid w:val="00EA5ED2"/>
    <w:rsid w:val="00EA6787"/>
    <w:rsid w:val="00EB1FF0"/>
    <w:rsid w:val="00EB259A"/>
    <w:rsid w:val="00EB3601"/>
    <w:rsid w:val="00EB3FD4"/>
    <w:rsid w:val="00EB53CF"/>
    <w:rsid w:val="00EB79FA"/>
    <w:rsid w:val="00EC2AB9"/>
    <w:rsid w:val="00EC3651"/>
    <w:rsid w:val="00EC3840"/>
    <w:rsid w:val="00EC45B4"/>
    <w:rsid w:val="00EC4A5D"/>
    <w:rsid w:val="00EC6184"/>
    <w:rsid w:val="00ED0688"/>
    <w:rsid w:val="00ED1E7F"/>
    <w:rsid w:val="00ED22C8"/>
    <w:rsid w:val="00ED4551"/>
    <w:rsid w:val="00ED48E1"/>
    <w:rsid w:val="00ED7FF8"/>
    <w:rsid w:val="00EE29CF"/>
    <w:rsid w:val="00EE3EDC"/>
    <w:rsid w:val="00EE4D0C"/>
    <w:rsid w:val="00EE4E88"/>
    <w:rsid w:val="00EE5294"/>
    <w:rsid w:val="00EE6203"/>
    <w:rsid w:val="00EE6A27"/>
    <w:rsid w:val="00EE73C3"/>
    <w:rsid w:val="00EE76B5"/>
    <w:rsid w:val="00EE76F2"/>
    <w:rsid w:val="00EE7AC9"/>
    <w:rsid w:val="00EF04EF"/>
    <w:rsid w:val="00EF2922"/>
    <w:rsid w:val="00EF78BD"/>
    <w:rsid w:val="00F01441"/>
    <w:rsid w:val="00F02140"/>
    <w:rsid w:val="00F0325B"/>
    <w:rsid w:val="00F06146"/>
    <w:rsid w:val="00F06619"/>
    <w:rsid w:val="00F06927"/>
    <w:rsid w:val="00F11D5A"/>
    <w:rsid w:val="00F12A38"/>
    <w:rsid w:val="00F12B0C"/>
    <w:rsid w:val="00F12B90"/>
    <w:rsid w:val="00F15725"/>
    <w:rsid w:val="00F20695"/>
    <w:rsid w:val="00F2359C"/>
    <w:rsid w:val="00F23A32"/>
    <w:rsid w:val="00F24011"/>
    <w:rsid w:val="00F24576"/>
    <w:rsid w:val="00F24607"/>
    <w:rsid w:val="00F401A8"/>
    <w:rsid w:val="00F42358"/>
    <w:rsid w:val="00F43030"/>
    <w:rsid w:val="00F50050"/>
    <w:rsid w:val="00F50667"/>
    <w:rsid w:val="00F50B00"/>
    <w:rsid w:val="00F552CF"/>
    <w:rsid w:val="00F5559B"/>
    <w:rsid w:val="00F56139"/>
    <w:rsid w:val="00F60F13"/>
    <w:rsid w:val="00F61F50"/>
    <w:rsid w:val="00F63976"/>
    <w:rsid w:val="00F64AB8"/>
    <w:rsid w:val="00F66291"/>
    <w:rsid w:val="00F66BD2"/>
    <w:rsid w:val="00F66D9B"/>
    <w:rsid w:val="00F66FFB"/>
    <w:rsid w:val="00F70096"/>
    <w:rsid w:val="00F741A5"/>
    <w:rsid w:val="00F7421A"/>
    <w:rsid w:val="00F74AE3"/>
    <w:rsid w:val="00F80962"/>
    <w:rsid w:val="00F84288"/>
    <w:rsid w:val="00F901B7"/>
    <w:rsid w:val="00F90593"/>
    <w:rsid w:val="00F93F83"/>
    <w:rsid w:val="00FA0001"/>
    <w:rsid w:val="00FA0CB6"/>
    <w:rsid w:val="00FA23A4"/>
    <w:rsid w:val="00FA4962"/>
    <w:rsid w:val="00FA503F"/>
    <w:rsid w:val="00FA542C"/>
    <w:rsid w:val="00FA7EF8"/>
    <w:rsid w:val="00FA7F1C"/>
    <w:rsid w:val="00FB02A6"/>
    <w:rsid w:val="00FB0E4A"/>
    <w:rsid w:val="00FB6926"/>
    <w:rsid w:val="00FC03A5"/>
    <w:rsid w:val="00FC09FF"/>
    <w:rsid w:val="00FC0B09"/>
    <w:rsid w:val="00FC4644"/>
    <w:rsid w:val="00FC4CDF"/>
    <w:rsid w:val="00FC6734"/>
    <w:rsid w:val="00FC6927"/>
    <w:rsid w:val="00FD1B91"/>
    <w:rsid w:val="00FD1E7A"/>
    <w:rsid w:val="00FD28AC"/>
    <w:rsid w:val="00FD4340"/>
    <w:rsid w:val="00FD5530"/>
    <w:rsid w:val="00FD745B"/>
    <w:rsid w:val="00FE1E3A"/>
    <w:rsid w:val="00FE1E9E"/>
    <w:rsid w:val="00FE2338"/>
    <w:rsid w:val="00FE28D3"/>
    <w:rsid w:val="00FE3A25"/>
    <w:rsid w:val="00FE3B79"/>
    <w:rsid w:val="00FE3E27"/>
    <w:rsid w:val="00FE5D8C"/>
    <w:rsid w:val="00FE73F7"/>
    <w:rsid w:val="00FE7BBA"/>
    <w:rsid w:val="00FF11C9"/>
    <w:rsid w:val="00FF53CA"/>
    <w:rsid w:val="00FF5EE0"/>
    <w:rsid w:val="00FF6C50"/>
    <w:rsid w:val="00FF6D63"/>
  </w:rsids>
  <m:mathPr>
    <m:mathFont m:val="Cambria Math"/>
    <m:brkBin m:val="before"/>
    <m:brkBinSub m:val="--"/>
    <m:smallFrac m:val="0"/>
    <m:dispDef/>
    <m:lMargin m:val="0"/>
    <m:rMargin m:val="0"/>
    <m:defJc m:val="centerGroup"/>
    <m:wrapIndent m:val="1440"/>
    <m:intLim m:val="subSup"/>
    <m:naryLim m:val="undOvr"/>
  </m:mathPr>
  <w:attachedSchema w:val="http://schema.highwire.org/NLM/Journal"/>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1B4D3BE6"/>
  <w15:docId w15:val="{B87B568D-7840-40F5-B69B-A864AD7B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CAC"/>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autoRedefine/>
    <w:qFormat/>
    <w:rsid w:val="00997373"/>
    <w:pPr>
      <w:keepNext/>
      <w:keepLines/>
      <w:numPr>
        <w:numId w:val="18"/>
      </w:numPr>
      <w:spacing w:before="240" w:after="120"/>
      <w:ind w:left="0" w:firstLine="0"/>
      <w:outlineLvl w:val="0"/>
    </w:pPr>
    <w:rPr>
      <w:rFonts w:cstheme="minorHAnsi"/>
      <w:b/>
      <w:bCs/>
      <w:kern w:val="32"/>
    </w:rPr>
  </w:style>
  <w:style w:type="paragraph" w:styleId="Heading2">
    <w:name w:val="heading 2"/>
    <w:basedOn w:val="Normal"/>
    <w:next w:val="Normal"/>
    <w:link w:val="Heading2Char"/>
    <w:qFormat/>
    <w:rsid w:val="00E1575F"/>
    <w:pPr>
      <w:keepNext/>
      <w:numPr>
        <w:ilvl w:val="1"/>
        <w:numId w:val="18"/>
      </w:numPr>
      <w:spacing w:before="240" w:after="60"/>
      <w:ind w:left="0" w:firstLine="0"/>
      <w:outlineLvl w:val="1"/>
    </w:pPr>
    <w:rPr>
      <w:rFonts w:cs="Arial"/>
      <w:b/>
      <w:bCs/>
      <w:iCs/>
      <w:szCs w:val="28"/>
    </w:rPr>
  </w:style>
  <w:style w:type="paragraph" w:styleId="Heading3">
    <w:name w:val="heading 3"/>
    <w:aliases w:val="H3"/>
    <w:basedOn w:val="Normal"/>
    <w:next w:val="Normal"/>
    <w:qFormat/>
    <w:rsid w:val="00E04EB4"/>
    <w:pPr>
      <w:keepNext/>
      <w:numPr>
        <w:ilvl w:val="2"/>
        <w:numId w:val="18"/>
      </w:numPr>
      <w:spacing w:before="120" w:after="60"/>
      <w:ind w:left="0" w:firstLine="0"/>
      <w:outlineLvl w:val="2"/>
    </w:pPr>
    <w:rPr>
      <w:rFonts w:cs="Arial"/>
      <w:b/>
      <w:bCs/>
      <w:szCs w:val="26"/>
    </w:rPr>
  </w:style>
  <w:style w:type="paragraph" w:styleId="Heading4">
    <w:name w:val="heading 4"/>
    <w:basedOn w:val="Normal"/>
    <w:next w:val="Normal"/>
    <w:qFormat/>
    <w:rsid w:val="00440013"/>
    <w:pPr>
      <w:keepNext/>
      <w:numPr>
        <w:numId w:val="23"/>
      </w:numPr>
      <w:spacing w:before="120" w:after="120"/>
      <w:ind w:left="714" w:hanging="357"/>
      <w:outlineLvl w:val="3"/>
    </w:pPr>
    <w:rPr>
      <w:b/>
      <w:bCs/>
      <w:szCs w:val="28"/>
    </w:rPr>
  </w:style>
  <w:style w:type="paragraph" w:styleId="Heading5">
    <w:name w:val="heading 5"/>
    <w:basedOn w:val="Normal"/>
    <w:next w:val="Normal"/>
    <w:qFormat/>
    <w:rsid w:val="00004A4B"/>
    <w:pPr>
      <w:numPr>
        <w:numId w:val="24"/>
      </w:numPr>
      <w:spacing w:before="240" w:after="60"/>
      <w:outlineLvl w:val="4"/>
    </w:pPr>
    <w:rPr>
      <w:b/>
      <w:bCs/>
      <w:iCs/>
      <w:sz w:val="20"/>
      <w:szCs w:val="26"/>
    </w:rPr>
  </w:style>
  <w:style w:type="paragraph" w:styleId="Heading6">
    <w:name w:val="heading 6"/>
    <w:basedOn w:val="Normal"/>
    <w:next w:val="Normal"/>
    <w:autoRedefine/>
    <w:qFormat/>
    <w:rsid w:val="00500345"/>
    <w:pPr>
      <w:numPr>
        <w:numId w:val="19"/>
      </w:numPr>
      <w:spacing w:before="240" w:after="60"/>
      <w:outlineLvl w:val="5"/>
    </w:pPr>
    <w:rPr>
      <w:b/>
      <w:bCs/>
    </w:rPr>
  </w:style>
  <w:style w:type="paragraph" w:styleId="Heading7">
    <w:name w:val="heading 7"/>
    <w:basedOn w:val="Normal"/>
    <w:next w:val="Normal"/>
    <w:link w:val="Heading7Char"/>
    <w:autoRedefine/>
    <w:qFormat/>
    <w:rsid w:val="000E16A9"/>
    <w:pPr>
      <w:numPr>
        <w:numId w:val="20"/>
      </w:numPr>
      <w:spacing w:before="240" w:after="60"/>
      <w:outlineLvl w:val="6"/>
    </w:pPr>
    <w:rPr>
      <w:rFonts w:ascii="Calibri" w:hAnsi="Calibri"/>
      <w:b/>
      <w:sz w:val="20"/>
    </w:rPr>
  </w:style>
  <w:style w:type="paragraph" w:styleId="Heading8">
    <w:name w:val="heading 8"/>
    <w:basedOn w:val="Normal"/>
    <w:next w:val="Normal"/>
    <w:link w:val="Heading8Char"/>
    <w:qFormat/>
    <w:rsid w:val="00B1028C"/>
    <w:pPr>
      <w:numPr>
        <w:numId w:val="21"/>
      </w:numPr>
      <w:tabs>
        <w:tab w:val="num" w:pos="360"/>
      </w:tabs>
      <w:spacing w:before="240" w:after="60"/>
      <w:ind w:left="0" w:firstLine="0"/>
      <w:outlineLvl w:val="7"/>
    </w:pPr>
    <w:rPr>
      <w:b/>
      <w:iCs/>
      <w:sz w:val="20"/>
    </w:rPr>
  </w:style>
  <w:style w:type="paragraph" w:styleId="Heading9">
    <w:name w:val="heading 9"/>
    <w:basedOn w:val="Normal"/>
    <w:next w:val="Normal"/>
    <w:qFormat/>
    <w:rsid w:val="00B70D5A"/>
    <w:pPr>
      <w:numPr>
        <w:numId w:val="22"/>
      </w:numPr>
      <w:spacing w:before="120" w:after="60"/>
      <w:ind w:left="0" w:firstLine="0"/>
      <w:outlineLvl w:val="8"/>
    </w:pPr>
    <w:rPr>
      <w:rFonts w:cs="Arial"/>
      <w:b/>
      <w:sz w:val="20"/>
    </w:rPr>
  </w:style>
  <w:style w:type="character" w:default="1" w:styleId="DefaultParagraphFont">
    <w:name w:val="Default Paragraph Font"/>
    <w:uiPriority w:val="1"/>
    <w:semiHidden/>
    <w:unhideWhenUsed/>
    <w:rsid w:val="00025C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5CAC"/>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basedOn w:val="DefaultParagraphFont"/>
    <w:uiPriority w:val="99"/>
    <w:rsid w:val="00814BF3"/>
    <w:rPr>
      <w:color w:val="0000FF"/>
      <w:u w:val="single"/>
    </w:rPr>
  </w:style>
  <w:style w:type="table" w:styleId="TableList6">
    <w:name w:val="Table List 6"/>
    <w:basedOn w:val="TableNormal"/>
    <w:semiHidden/>
    <w:rsid w:val="00D9002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9002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1"/>
      </w:numPr>
    </w:pPr>
  </w:style>
  <w:style w:type="numbering" w:styleId="1ai">
    <w:name w:val="Outline List 1"/>
    <w:basedOn w:val="NoList"/>
    <w:semiHidden/>
    <w:rsid w:val="007B1F8A"/>
    <w:pPr>
      <w:numPr>
        <w:numId w:val="2"/>
      </w:numPr>
    </w:pPr>
  </w:style>
  <w:style w:type="numbering" w:styleId="ArticleSection">
    <w:name w:val="Outline List 3"/>
    <w:basedOn w:val="NoList"/>
    <w:semiHidden/>
    <w:rsid w:val="007B1F8A"/>
    <w:pPr>
      <w:numPr>
        <w:numId w:val="3"/>
      </w:numPr>
    </w:pPr>
  </w:style>
  <w:style w:type="paragraph" w:styleId="BlockText">
    <w:name w:val="Block Text"/>
    <w:basedOn w:val="Normal"/>
    <w:semiHidden/>
    <w:rsid w:val="007B1F8A"/>
    <w:pPr>
      <w:ind w:left="1440" w:right="1440"/>
    </w:pPr>
  </w:style>
  <w:style w:type="paragraph" w:styleId="BodyText2">
    <w:name w:val="Body Text 2"/>
    <w:basedOn w:val="Normal"/>
    <w:semiHidden/>
    <w:rsid w:val="007B1F8A"/>
    <w:pPr>
      <w:spacing w:line="480" w:lineRule="auto"/>
    </w:pPr>
  </w:style>
  <w:style w:type="paragraph" w:styleId="BodyText3">
    <w:name w:val="Body Text 3"/>
    <w:basedOn w:val="Normal"/>
    <w:semiHidden/>
    <w:rsid w:val="007B1F8A"/>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line="480" w:lineRule="auto"/>
      <w:ind w:left="283"/>
    </w:pPr>
  </w:style>
  <w:style w:type="paragraph" w:styleId="BodyTextIndent3">
    <w:name w:val="Body Text Indent 3"/>
    <w:basedOn w:val="Normal"/>
    <w:semiHidden/>
    <w:rsid w:val="007B1F8A"/>
    <w:pPr>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basedOn w:val="DefaultParagraphFont"/>
    <w:qFormat/>
    <w:rsid w:val="007B1F8A"/>
    <w:rPr>
      <w:i/>
      <w:iCs/>
    </w:rPr>
  </w:style>
  <w:style w:type="paragraph" w:styleId="EndnoteText">
    <w:name w:val="endnote text"/>
    <w:aliases w:val="Endnote Text Char1,Endnote Text Char Char,Endnote Text Char Char Char Char,Endnote Text Char Char Char Char Char Char Char,Endnote Text Char1 Char Char,Endnote Text Char Char Char1 Char,Endnote Text Char Char Char Char1 Char Char"/>
    <w:basedOn w:val="Normal"/>
    <w:link w:val="EndnoteTextChar"/>
    <w:rsid w:val="007B1F8A"/>
    <w:rPr>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7B1F8A"/>
    <w:rPr>
      <w:rFonts w:ascii="Arial" w:hAnsi="Arial" w:cs="Arial"/>
      <w:szCs w:val="20"/>
    </w:rPr>
  </w:style>
  <w:style w:type="character" w:styleId="FollowedHyperlink">
    <w:name w:val="FollowedHyperlink"/>
    <w:basedOn w:val="DefaultParagraphFont"/>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basedOn w:val="DefaultParagraphFont"/>
    <w:semiHidden/>
    <w:rsid w:val="007B1F8A"/>
    <w:rPr>
      <w:i/>
      <w:iCs/>
    </w:rPr>
  </w:style>
  <w:style w:type="character" w:styleId="HTMLCode">
    <w:name w:val="HTML Code"/>
    <w:basedOn w:val="DefaultParagraphFont"/>
    <w:semiHidden/>
    <w:rsid w:val="007B1F8A"/>
    <w:rPr>
      <w:rFonts w:ascii="Courier New" w:hAnsi="Courier New" w:cs="Courier New"/>
      <w:sz w:val="20"/>
      <w:szCs w:val="20"/>
    </w:rPr>
  </w:style>
  <w:style w:type="character" w:styleId="HTMLDefinition">
    <w:name w:val="HTML Definition"/>
    <w:basedOn w:val="DefaultParagraphFont"/>
    <w:semiHidden/>
    <w:rsid w:val="007B1F8A"/>
    <w:rPr>
      <w:i/>
      <w:iCs/>
    </w:rPr>
  </w:style>
  <w:style w:type="character" w:styleId="HTMLKeyboard">
    <w:name w:val="HTML Keyboard"/>
    <w:basedOn w:val="DefaultParagraphFont"/>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Cs w:val="20"/>
    </w:rPr>
  </w:style>
  <w:style w:type="character" w:styleId="HTMLSample">
    <w:name w:val="HTML Sample"/>
    <w:basedOn w:val="DefaultParagraphFont"/>
    <w:semiHidden/>
    <w:rsid w:val="007B1F8A"/>
    <w:rPr>
      <w:rFonts w:ascii="Courier New" w:hAnsi="Courier New" w:cs="Courier New"/>
    </w:rPr>
  </w:style>
  <w:style w:type="character" w:styleId="HTMLTypewriter">
    <w:name w:val="HTML Typewriter"/>
    <w:basedOn w:val="DefaultParagraphFont"/>
    <w:semiHidden/>
    <w:rsid w:val="007B1F8A"/>
    <w:rPr>
      <w:rFonts w:ascii="Courier New" w:hAnsi="Courier New" w:cs="Courier New"/>
      <w:sz w:val="20"/>
      <w:szCs w:val="20"/>
    </w:rPr>
  </w:style>
  <w:style w:type="character" w:styleId="HTMLVariable">
    <w:name w:val="HTML Variable"/>
    <w:basedOn w:val="DefaultParagraphFont"/>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4"/>
      </w:numPr>
    </w:pPr>
  </w:style>
  <w:style w:type="paragraph" w:styleId="ListBullet3">
    <w:name w:val="List Bullet 3"/>
    <w:basedOn w:val="Normal"/>
    <w:autoRedefine/>
    <w:semiHidden/>
    <w:rsid w:val="007B1F8A"/>
    <w:pPr>
      <w:numPr>
        <w:numId w:val="5"/>
      </w:numPr>
    </w:pPr>
  </w:style>
  <w:style w:type="paragraph" w:styleId="ListBullet4">
    <w:name w:val="List Bullet 4"/>
    <w:basedOn w:val="Normal"/>
    <w:autoRedefine/>
    <w:semiHidden/>
    <w:rsid w:val="007B1F8A"/>
    <w:pPr>
      <w:numPr>
        <w:numId w:val="6"/>
      </w:numPr>
    </w:pPr>
  </w:style>
  <w:style w:type="paragraph" w:styleId="ListBullet5">
    <w:name w:val="List Bullet 5"/>
    <w:basedOn w:val="Normal"/>
    <w:autoRedefine/>
    <w:semiHidden/>
    <w:rsid w:val="007B1F8A"/>
    <w:pPr>
      <w:numPr>
        <w:numId w:val="7"/>
      </w:numPr>
    </w:pPr>
  </w:style>
  <w:style w:type="paragraph" w:styleId="ListContinue">
    <w:name w:val="List Continue"/>
    <w:basedOn w:val="Normal"/>
    <w:semiHidden/>
    <w:rsid w:val="007B1F8A"/>
    <w:pPr>
      <w:ind w:left="283"/>
    </w:pPr>
  </w:style>
  <w:style w:type="paragraph" w:styleId="ListContinue2">
    <w:name w:val="List Continue 2"/>
    <w:basedOn w:val="Normal"/>
    <w:semiHidden/>
    <w:rsid w:val="007B1F8A"/>
    <w:pPr>
      <w:ind w:left="566"/>
    </w:pPr>
  </w:style>
  <w:style w:type="paragraph" w:styleId="ListContinue3">
    <w:name w:val="List Continue 3"/>
    <w:basedOn w:val="Normal"/>
    <w:semiHidden/>
    <w:rsid w:val="007B1F8A"/>
    <w:pPr>
      <w:ind w:left="849"/>
    </w:pPr>
  </w:style>
  <w:style w:type="paragraph" w:styleId="ListContinue4">
    <w:name w:val="List Continue 4"/>
    <w:basedOn w:val="Normal"/>
    <w:semiHidden/>
    <w:rsid w:val="007B1F8A"/>
    <w:pPr>
      <w:ind w:left="1132"/>
    </w:pPr>
  </w:style>
  <w:style w:type="paragraph" w:styleId="ListContinue5">
    <w:name w:val="List Continue 5"/>
    <w:basedOn w:val="Normal"/>
    <w:semiHidden/>
    <w:rsid w:val="007B1F8A"/>
    <w:pPr>
      <w:ind w:left="1415"/>
    </w:pPr>
  </w:style>
  <w:style w:type="paragraph" w:styleId="ListNumber">
    <w:name w:val="List Number"/>
    <w:basedOn w:val="Normal"/>
    <w:semiHidden/>
    <w:rsid w:val="007B1F8A"/>
    <w:pPr>
      <w:numPr>
        <w:numId w:val="8"/>
      </w:numPr>
    </w:pPr>
  </w:style>
  <w:style w:type="paragraph" w:styleId="ListNumber2">
    <w:name w:val="List Number 2"/>
    <w:basedOn w:val="Normal"/>
    <w:semiHidden/>
    <w:rsid w:val="007B1F8A"/>
    <w:pPr>
      <w:numPr>
        <w:numId w:val="9"/>
      </w:numPr>
    </w:pPr>
  </w:style>
  <w:style w:type="paragraph" w:styleId="ListNumber3">
    <w:name w:val="List Number 3"/>
    <w:basedOn w:val="Normal"/>
    <w:semiHidden/>
    <w:rsid w:val="007B1F8A"/>
    <w:pPr>
      <w:numPr>
        <w:numId w:val="10"/>
      </w:numPr>
    </w:pPr>
  </w:style>
  <w:style w:type="paragraph" w:styleId="ListNumber4">
    <w:name w:val="List Number 4"/>
    <w:basedOn w:val="Normal"/>
    <w:semiHidden/>
    <w:rsid w:val="007B1F8A"/>
    <w:pPr>
      <w:numPr>
        <w:numId w:val="11"/>
      </w:numPr>
    </w:pPr>
  </w:style>
  <w:style w:type="paragraph" w:styleId="ListNumber5">
    <w:name w:val="List Number 5"/>
    <w:basedOn w:val="Normal"/>
    <w:semiHidden/>
    <w:rsid w:val="007B1F8A"/>
    <w:pPr>
      <w:numPr>
        <w:numId w:val="12"/>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7B1F8A"/>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basedOn w:val="DefaultParagraphFont"/>
    <w:uiPriority w:val="22"/>
    <w:qFormat/>
    <w:rsid w:val="007B1F8A"/>
    <w:rPr>
      <w:b/>
      <w:bCs/>
    </w:rPr>
  </w:style>
  <w:style w:type="paragraph" w:styleId="Subtitle">
    <w:name w:val="Subtitle"/>
    <w:basedOn w:val="Normal"/>
    <w:link w:val="SubtitleChar"/>
    <w:uiPriority w:val="11"/>
    <w:qFormat/>
    <w:rsid w:val="00515D49"/>
    <w:pPr>
      <w:spacing w:after="60"/>
      <w:jc w:val="center"/>
      <w:outlineLvl w:val="1"/>
    </w:pPr>
    <w:rPr>
      <w:rFonts w:ascii="Lucida Sans Unicode" w:hAnsi="Lucida Sans Unicode" w:cs="Arial"/>
      <w:b/>
      <w:color w:val="FF0000"/>
    </w:rPr>
  </w:style>
  <w:style w:type="table" w:styleId="Table3Deffects1">
    <w:name w:val="Table 3D effects 1"/>
    <w:basedOn w:val="TableNormal"/>
    <w:semiHidden/>
    <w:rsid w:val="007B1F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76C3C"/>
    <w:pPr>
      <w:spacing w:before="12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776C3C"/>
    <w:pPr>
      <w:ind w:left="220"/>
    </w:pPr>
    <w:rPr>
      <w:smallCaps/>
      <w:sz w:val="20"/>
      <w:szCs w:val="20"/>
    </w:rPr>
  </w:style>
  <w:style w:type="paragraph" w:styleId="TOC3">
    <w:name w:val="toc 3"/>
    <w:basedOn w:val="Normal"/>
    <w:next w:val="Normal"/>
    <w:autoRedefine/>
    <w:uiPriority w:val="39"/>
    <w:rsid w:val="00776C3C"/>
    <w:pPr>
      <w:ind w:left="440"/>
    </w:pPr>
    <w:rPr>
      <w:iCs/>
      <w:sz w:val="18"/>
      <w:szCs w:val="20"/>
    </w:rPr>
  </w:style>
  <w:style w:type="paragraph" w:styleId="TOC4">
    <w:name w:val="toc 4"/>
    <w:basedOn w:val="Normal"/>
    <w:next w:val="Normal"/>
    <w:autoRedefine/>
    <w:uiPriority w:val="39"/>
    <w:rsid w:val="007B1F8A"/>
    <w:pPr>
      <w:ind w:left="660"/>
    </w:pPr>
    <w:rPr>
      <w:sz w:val="18"/>
      <w:szCs w:val="18"/>
    </w:rPr>
  </w:style>
  <w:style w:type="paragraph" w:styleId="TOC5">
    <w:name w:val="toc 5"/>
    <w:basedOn w:val="Normal"/>
    <w:next w:val="Normal"/>
    <w:autoRedefine/>
    <w:uiPriority w:val="39"/>
    <w:rsid w:val="00776C3C"/>
    <w:pPr>
      <w:ind w:left="567"/>
    </w:pPr>
    <w:rPr>
      <w:sz w:val="18"/>
      <w:szCs w:val="18"/>
    </w:rPr>
  </w:style>
  <w:style w:type="paragraph" w:styleId="TOC6">
    <w:name w:val="toc 6"/>
    <w:basedOn w:val="Normal"/>
    <w:next w:val="Normal"/>
    <w:autoRedefine/>
    <w:uiPriority w:val="39"/>
    <w:rsid w:val="007B1F8A"/>
    <w:pPr>
      <w:ind w:left="1100"/>
    </w:pPr>
    <w:rPr>
      <w:sz w:val="18"/>
      <w:szCs w:val="18"/>
    </w:rPr>
  </w:style>
  <w:style w:type="paragraph" w:styleId="TOC7">
    <w:name w:val="toc 7"/>
    <w:basedOn w:val="Normal"/>
    <w:next w:val="Normal"/>
    <w:autoRedefine/>
    <w:uiPriority w:val="39"/>
    <w:rsid w:val="007B1F8A"/>
    <w:pPr>
      <w:ind w:left="1320"/>
    </w:pPr>
    <w:rPr>
      <w:sz w:val="18"/>
      <w:szCs w:val="18"/>
    </w:rPr>
  </w:style>
  <w:style w:type="paragraph" w:styleId="TOC8">
    <w:name w:val="toc 8"/>
    <w:basedOn w:val="Normal"/>
    <w:next w:val="Normal"/>
    <w:autoRedefine/>
    <w:uiPriority w:val="39"/>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rsid w:val="00A54DF4"/>
    <w:pPr>
      <w:shd w:val="clear" w:color="auto" w:fill="000080"/>
    </w:pPr>
    <w:rPr>
      <w:rFonts w:cs="Tahoma"/>
      <w:sz w:val="20"/>
    </w:rPr>
  </w:style>
  <w:style w:type="paragraph" w:styleId="BalloonText">
    <w:name w:val="Balloon Text"/>
    <w:basedOn w:val="Normal"/>
    <w:link w:val="BalloonTextChar"/>
    <w:uiPriority w:val="99"/>
    <w:semiHidden/>
    <w:unhideWhenUsed/>
    <w:rsid w:val="00ED0688"/>
    <w:rPr>
      <w:rFonts w:ascii="Tahoma" w:hAnsi="Tahoma" w:cs="Tahoma"/>
      <w:sz w:val="16"/>
      <w:szCs w:val="16"/>
    </w:rPr>
  </w:style>
  <w:style w:type="character" w:customStyle="1" w:styleId="BalloonTextChar">
    <w:name w:val="Balloon Text Char"/>
    <w:basedOn w:val="DefaultParagraphFont"/>
    <w:link w:val="BalloonText"/>
    <w:uiPriority w:val="99"/>
    <w:semiHidden/>
    <w:rsid w:val="00ED0688"/>
    <w:rPr>
      <w:rFonts w:ascii="Tahoma" w:hAnsi="Tahoma" w:cs="Tahoma"/>
      <w:sz w:val="16"/>
      <w:szCs w:val="16"/>
    </w:rPr>
  </w:style>
  <w:style w:type="paragraph" w:styleId="ListParagraph">
    <w:name w:val="List Paragraph"/>
    <w:basedOn w:val="Normal"/>
    <w:uiPriority w:val="34"/>
    <w:qFormat/>
    <w:rsid w:val="002F4378"/>
    <w:pPr>
      <w:ind w:left="720"/>
      <w:contextualSpacing/>
    </w:pPr>
  </w:style>
  <w:style w:type="table" w:styleId="TableGrid">
    <w:name w:val="Table Grid"/>
    <w:basedOn w:val="TableNormal"/>
    <w:uiPriority w:val="39"/>
    <w:rsid w:val="00D71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
    <w:name w:val="hit"/>
    <w:basedOn w:val="DefaultParagraphFont"/>
    <w:rsid w:val="00A97EF0"/>
  </w:style>
  <w:style w:type="character" w:customStyle="1" w:styleId="verdana">
    <w:name w:val="verdana"/>
    <w:basedOn w:val="DefaultParagraphFont"/>
    <w:rsid w:val="00A97EF0"/>
  </w:style>
  <w:style w:type="paragraph" w:customStyle="1" w:styleId="Default">
    <w:name w:val="Default"/>
    <w:rsid w:val="00DE46E2"/>
    <w:pPr>
      <w:autoSpaceDE w:val="0"/>
      <w:autoSpaceDN w:val="0"/>
      <w:adjustRightInd w:val="0"/>
    </w:pPr>
    <w:rPr>
      <w:color w:val="000000"/>
      <w:sz w:val="24"/>
      <w:szCs w:val="24"/>
    </w:rPr>
  </w:style>
  <w:style w:type="paragraph" w:customStyle="1" w:styleId="Pa79">
    <w:name w:val="Pa7+9"/>
    <w:basedOn w:val="Default"/>
    <w:next w:val="Default"/>
    <w:uiPriority w:val="99"/>
    <w:rsid w:val="004C3AFE"/>
    <w:pPr>
      <w:spacing w:line="191" w:lineRule="atLeast"/>
    </w:pPr>
    <w:rPr>
      <w:rFonts w:ascii="Source Sans Pro Light" w:hAnsi="Source Sans Pro Light"/>
      <w:color w:val="auto"/>
    </w:rPr>
  </w:style>
  <w:style w:type="character" w:customStyle="1" w:styleId="A73">
    <w:name w:val="A7+3"/>
    <w:uiPriority w:val="99"/>
    <w:rsid w:val="004C3AFE"/>
    <w:rPr>
      <w:rFonts w:cs="Source Sans Pro Light"/>
      <w:color w:val="000000"/>
      <w:sz w:val="11"/>
      <w:szCs w:val="11"/>
    </w:rPr>
  </w:style>
  <w:style w:type="paragraph" w:customStyle="1" w:styleId="Pa99">
    <w:name w:val="Pa9+9"/>
    <w:basedOn w:val="Default"/>
    <w:next w:val="Default"/>
    <w:uiPriority w:val="99"/>
    <w:rsid w:val="004C3AFE"/>
    <w:pPr>
      <w:spacing w:line="161" w:lineRule="atLeast"/>
    </w:pPr>
    <w:rPr>
      <w:rFonts w:ascii="Source Sans Pro" w:hAnsi="Source Sans Pro"/>
      <w:color w:val="auto"/>
    </w:rPr>
  </w:style>
  <w:style w:type="character" w:styleId="EndnoteReference">
    <w:name w:val="endnote reference"/>
    <w:unhideWhenUsed/>
    <w:rsid w:val="00C66DD3"/>
    <w:rPr>
      <w:vertAlign w:val="superscript"/>
    </w:rPr>
  </w:style>
  <w:style w:type="character" w:customStyle="1" w:styleId="EndnoteTextChar">
    <w:name w:val="Endnote Text Char"/>
    <w:aliases w:val="Endnote Text Char1 Char,Endnote Text Char Char Char,Endnote Text Char Char Char Char Char,Endnote Text Char Char Char Char Char Char Char Char,Endnote Text Char1 Char Char Char,Endnote Text Char Char Char1 Char Char"/>
    <w:basedOn w:val="DefaultParagraphFont"/>
    <w:link w:val="EndnoteText"/>
    <w:rsid w:val="00C66DD3"/>
  </w:style>
  <w:style w:type="character" w:customStyle="1" w:styleId="EndnoteTextChar2">
    <w:name w:val="Endnote Text Char2"/>
    <w:aliases w:val="Endnote Text Char Char Char Char Char Char Char Char Char Char,Endnote Text Char1 Char1"/>
    <w:basedOn w:val="DefaultParagraphFont"/>
    <w:rsid w:val="001D43D2"/>
  </w:style>
  <w:style w:type="character" w:customStyle="1" w:styleId="taglabel">
    <w:name w:val="taglabel"/>
    <w:basedOn w:val="DefaultParagraphFont"/>
    <w:rsid w:val="00FA0001"/>
  </w:style>
  <w:style w:type="character" w:customStyle="1" w:styleId="js-wrap">
    <w:name w:val="js-wrap"/>
    <w:basedOn w:val="DefaultParagraphFont"/>
    <w:rsid w:val="008A79D3"/>
  </w:style>
  <w:style w:type="character" w:customStyle="1" w:styleId="Heading8Char">
    <w:name w:val="Heading 8 Char"/>
    <w:basedOn w:val="DefaultParagraphFont"/>
    <w:link w:val="Heading8"/>
    <w:rsid w:val="00B1028C"/>
    <w:rPr>
      <w:rFonts w:asciiTheme="minorHAnsi" w:hAnsiTheme="minorHAnsi"/>
      <w:b/>
      <w:iCs/>
      <w:szCs w:val="24"/>
    </w:rPr>
  </w:style>
  <w:style w:type="paragraph" w:styleId="FootnoteText">
    <w:name w:val="footnote text"/>
    <w:basedOn w:val="Normal"/>
    <w:link w:val="FootnoteTextChar"/>
    <w:uiPriority w:val="99"/>
    <w:unhideWhenUsed/>
    <w:rsid w:val="008E2913"/>
    <w:rPr>
      <w:szCs w:val="20"/>
    </w:rPr>
  </w:style>
  <w:style w:type="character" w:customStyle="1" w:styleId="FootnoteTextChar">
    <w:name w:val="Footnote Text Char"/>
    <w:basedOn w:val="DefaultParagraphFont"/>
    <w:link w:val="FootnoteText"/>
    <w:uiPriority w:val="99"/>
    <w:rsid w:val="008E2913"/>
  </w:style>
  <w:style w:type="character" w:styleId="FootnoteReference">
    <w:name w:val="footnote reference"/>
    <w:basedOn w:val="DefaultParagraphFont"/>
    <w:uiPriority w:val="99"/>
    <w:semiHidden/>
    <w:unhideWhenUsed/>
    <w:rsid w:val="008E2913"/>
    <w:rPr>
      <w:vertAlign w:val="superscript"/>
    </w:rPr>
  </w:style>
  <w:style w:type="character" w:customStyle="1" w:styleId="time">
    <w:name w:val="time"/>
    <w:basedOn w:val="DefaultParagraphFont"/>
    <w:rsid w:val="00043059"/>
  </w:style>
  <w:style w:type="character" w:customStyle="1" w:styleId="SubtitleChar">
    <w:name w:val="Subtitle Char"/>
    <w:basedOn w:val="DefaultParagraphFont"/>
    <w:link w:val="Subtitle"/>
    <w:uiPriority w:val="11"/>
    <w:rsid w:val="00E441B8"/>
    <w:rPr>
      <w:rFonts w:ascii="Lucida Sans Unicode" w:hAnsi="Lucida Sans Unicode" w:cs="Arial"/>
      <w:b/>
      <w:color w:val="FF0000"/>
      <w:sz w:val="24"/>
      <w:szCs w:val="24"/>
    </w:rPr>
  </w:style>
  <w:style w:type="character" w:customStyle="1" w:styleId="author">
    <w:name w:val="author"/>
    <w:basedOn w:val="DefaultParagraphFont"/>
    <w:rsid w:val="002F0E0E"/>
  </w:style>
  <w:style w:type="character" w:customStyle="1" w:styleId="Date1">
    <w:name w:val="Date1"/>
    <w:basedOn w:val="DefaultParagraphFont"/>
    <w:rsid w:val="002F0E0E"/>
  </w:style>
  <w:style w:type="paragraph" w:customStyle="1" w:styleId="Pa14">
    <w:name w:val="Pa14"/>
    <w:basedOn w:val="Default"/>
    <w:next w:val="Default"/>
    <w:uiPriority w:val="99"/>
    <w:rsid w:val="00C8723D"/>
    <w:pPr>
      <w:spacing w:line="180" w:lineRule="atLeast"/>
    </w:pPr>
    <w:rPr>
      <w:rFonts w:ascii="Zurich Cn BT" w:hAnsi="Zurich Cn BT"/>
      <w:color w:val="auto"/>
    </w:rPr>
  </w:style>
  <w:style w:type="paragraph" w:customStyle="1" w:styleId="Pa15">
    <w:name w:val="Pa15"/>
    <w:basedOn w:val="Default"/>
    <w:next w:val="Default"/>
    <w:uiPriority w:val="99"/>
    <w:rsid w:val="00C8723D"/>
    <w:pPr>
      <w:spacing w:line="180" w:lineRule="atLeast"/>
    </w:pPr>
    <w:rPr>
      <w:rFonts w:ascii="Zurich Cn BT" w:hAnsi="Zurich Cn BT"/>
      <w:color w:val="auto"/>
    </w:rPr>
  </w:style>
  <w:style w:type="character" w:customStyle="1" w:styleId="Heading2Char">
    <w:name w:val="Heading 2 Char"/>
    <w:basedOn w:val="DefaultParagraphFont"/>
    <w:link w:val="Heading2"/>
    <w:rsid w:val="00E1575F"/>
    <w:rPr>
      <w:rFonts w:cs="Arial"/>
      <w:b/>
      <w:bCs/>
      <w:iCs/>
      <w:sz w:val="22"/>
      <w:szCs w:val="28"/>
    </w:rPr>
  </w:style>
  <w:style w:type="character" w:customStyle="1" w:styleId="updated">
    <w:name w:val="updated"/>
    <w:basedOn w:val="DefaultParagraphFont"/>
    <w:rsid w:val="005E2720"/>
  </w:style>
  <w:style w:type="character" w:customStyle="1" w:styleId="EndnoteTextChar1CharChar1">
    <w:name w:val="Endnote Text Char1 Char Char1"/>
    <w:aliases w:val="Endnote Text Char1 Char Char Char Char Char,Endnote Text Char Char Char1 Char Char Char Char1"/>
    <w:basedOn w:val="DefaultParagraphFont"/>
    <w:rsid w:val="008374DA"/>
  </w:style>
  <w:style w:type="character" w:customStyle="1" w:styleId="pubdate">
    <w:name w:val="pubdate"/>
    <w:basedOn w:val="DefaultParagraphFont"/>
    <w:rsid w:val="00D86819"/>
  </w:style>
  <w:style w:type="character" w:customStyle="1" w:styleId="separator">
    <w:name w:val="separator"/>
    <w:basedOn w:val="DefaultParagraphFont"/>
    <w:rsid w:val="00D86819"/>
  </w:style>
  <w:style w:type="character" w:customStyle="1" w:styleId="sb8d990e2">
    <w:name w:val="sb8d990e2"/>
    <w:basedOn w:val="DefaultParagraphFont"/>
    <w:rsid w:val="00AC414C"/>
  </w:style>
  <w:style w:type="character" w:styleId="CommentReference">
    <w:name w:val="annotation reference"/>
    <w:basedOn w:val="DefaultParagraphFont"/>
    <w:uiPriority w:val="99"/>
    <w:semiHidden/>
    <w:unhideWhenUsed/>
    <w:rsid w:val="00AC414C"/>
    <w:rPr>
      <w:sz w:val="16"/>
      <w:szCs w:val="16"/>
    </w:rPr>
  </w:style>
  <w:style w:type="paragraph" w:styleId="CommentText">
    <w:name w:val="annotation text"/>
    <w:basedOn w:val="Normal"/>
    <w:link w:val="CommentTextChar"/>
    <w:uiPriority w:val="99"/>
    <w:semiHidden/>
    <w:unhideWhenUsed/>
    <w:rsid w:val="00AC414C"/>
    <w:rPr>
      <w:sz w:val="20"/>
      <w:szCs w:val="20"/>
    </w:rPr>
  </w:style>
  <w:style w:type="character" w:customStyle="1" w:styleId="CommentTextChar">
    <w:name w:val="Comment Text Char"/>
    <w:basedOn w:val="DefaultParagraphFont"/>
    <w:link w:val="CommentText"/>
    <w:uiPriority w:val="99"/>
    <w:semiHidden/>
    <w:rsid w:val="00AC414C"/>
  </w:style>
  <w:style w:type="paragraph" w:styleId="Revision">
    <w:name w:val="Revision"/>
    <w:hidden/>
    <w:uiPriority w:val="99"/>
    <w:semiHidden/>
    <w:rsid w:val="007C55EC"/>
    <w:rPr>
      <w:sz w:val="24"/>
      <w:szCs w:val="24"/>
    </w:rPr>
  </w:style>
  <w:style w:type="paragraph" w:styleId="TOCHeading">
    <w:name w:val="TOC Heading"/>
    <w:basedOn w:val="Heading1"/>
    <w:next w:val="Normal"/>
    <w:uiPriority w:val="39"/>
    <w:unhideWhenUsed/>
    <w:qFormat/>
    <w:rsid w:val="007C55EC"/>
    <w:pPr>
      <w:numPr>
        <w:numId w:val="0"/>
      </w:numPr>
      <w:spacing w:after="0"/>
      <w:outlineLvl w:val="9"/>
    </w:pPr>
    <w:rPr>
      <w:rFonts w:asciiTheme="majorHAnsi" w:eastAsiaTheme="majorEastAsia" w:hAnsiTheme="majorHAnsi" w:cstheme="majorBidi"/>
      <w:b w:val="0"/>
      <w:bCs w:val="0"/>
      <w:color w:val="365F91" w:themeColor="accent1" w:themeShade="BF"/>
      <w:kern w:val="0"/>
      <w:sz w:val="32"/>
      <w:szCs w:val="32"/>
      <w:lang w:val="en-US"/>
    </w:rPr>
  </w:style>
  <w:style w:type="numbering" w:customStyle="1" w:styleId="Style1">
    <w:name w:val="Style1"/>
    <w:uiPriority w:val="99"/>
    <w:rsid w:val="000E16A9"/>
    <w:pPr>
      <w:numPr>
        <w:numId w:val="17"/>
      </w:numPr>
    </w:pPr>
  </w:style>
  <w:style w:type="character" w:customStyle="1" w:styleId="Heading7Char">
    <w:name w:val="Heading 7 Char"/>
    <w:basedOn w:val="DefaultParagraphFont"/>
    <w:link w:val="Heading7"/>
    <w:rsid w:val="000E16A9"/>
    <w:rPr>
      <w:rFonts w:ascii="Calibri" w:hAnsi="Calibri"/>
      <w:b/>
      <w:szCs w:val="24"/>
    </w:rPr>
  </w:style>
  <w:style w:type="paragraph" w:styleId="CommentSubject">
    <w:name w:val="annotation subject"/>
    <w:basedOn w:val="CommentText"/>
    <w:next w:val="CommentText"/>
    <w:link w:val="CommentSubjectChar"/>
    <w:uiPriority w:val="99"/>
    <w:semiHidden/>
    <w:unhideWhenUsed/>
    <w:rsid w:val="00DF141F"/>
    <w:rPr>
      <w:b/>
      <w:bCs/>
    </w:rPr>
  </w:style>
  <w:style w:type="character" w:customStyle="1" w:styleId="CommentSubjectChar">
    <w:name w:val="Comment Subject Char"/>
    <w:basedOn w:val="CommentTextChar"/>
    <w:link w:val="CommentSubject"/>
    <w:uiPriority w:val="99"/>
    <w:semiHidden/>
    <w:rsid w:val="00DF141F"/>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931">
      <w:bodyDiv w:val="1"/>
      <w:marLeft w:val="0"/>
      <w:marRight w:val="0"/>
      <w:marTop w:val="0"/>
      <w:marBottom w:val="0"/>
      <w:divBdr>
        <w:top w:val="none" w:sz="0" w:space="0" w:color="auto"/>
        <w:left w:val="none" w:sz="0" w:space="0" w:color="auto"/>
        <w:bottom w:val="none" w:sz="0" w:space="0" w:color="auto"/>
        <w:right w:val="none" w:sz="0" w:space="0" w:color="auto"/>
      </w:divBdr>
      <w:divsChild>
        <w:div w:id="60297605">
          <w:marLeft w:val="0"/>
          <w:marRight w:val="0"/>
          <w:marTop w:val="0"/>
          <w:marBottom w:val="0"/>
          <w:divBdr>
            <w:top w:val="none" w:sz="0" w:space="0" w:color="auto"/>
            <w:left w:val="none" w:sz="0" w:space="0" w:color="auto"/>
            <w:bottom w:val="none" w:sz="0" w:space="0" w:color="auto"/>
            <w:right w:val="none" w:sz="0" w:space="0" w:color="auto"/>
          </w:divBdr>
        </w:div>
        <w:div w:id="83113384">
          <w:marLeft w:val="0"/>
          <w:marRight w:val="0"/>
          <w:marTop w:val="0"/>
          <w:marBottom w:val="0"/>
          <w:divBdr>
            <w:top w:val="none" w:sz="0" w:space="0" w:color="auto"/>
            <w:left w:val="none" w:sz="0" w:space="0" w:color="auto"/>
            <w:bottom w:val="none" w:sz="0" w:space="0" w:color="auto"/>
            <w:right w:val="none" w:sz="0" w:space="0" w:color="auto"/>
          </w:divBdr>
        </w:div>
        <w:div w:id="129791861">
          <w:marLeft w:val="0"/>
          <w:marRight w:val="0"/>
          <w:marTop w:val="0"/>
          <w:marBottom w:val="0"/>
          <w:divBdr>
            <w:top w:val="none" w:sz="0" w:space="0" w:color="auto"/>
            <w:left w:val="none" w:sz="0" w:space="0" w:color="auto"/>
            <w:bottom w:val="none" w:sz="0" w:space="0" w:color="auto"/>
            <w:right w:val="none" w:sz="0" w:space="0" w:color="auto"/>
          </w:divBdr>
        </w:div>
        <w:div w:id="716859654">
          <w:marLeft w:val="0"/>
          <w:marRight w:val="0"/>
          <w:marTop w:val="0"/>
          <w:marBottom w:val="0"/>
          <w:divBdr>
            <w:top w:val="none" w:sz="0" w:space="0" w:color="auto"/>
            <w:left w:val="none" w:sz="0" w:space="0" w:color="auto"/>
            <w:bottom w:val="none" w:sz="0" w:space="0" w:color="auto"/>
            <w:right w:val="none" w:sz="0" w:space="0" w:color="auto"/>
          </w:divBdr>
        </w:div>
        <w:div w:id="762647323">
          <w:marLeft w:val="0"/>
          <w:marRight w:val="0"/>
          <w:marTop w:val="0"/>
          <w:marBottom w:val="0"/>
          <w:divBdr>
            <w:top w:val="none" w:sz="0" w:space="0" w:color="auto"/>
            <w:left w:val="none" w:sz="0" w:space="0" w:color="auto"/>
            <w:bottom w:val="none" w:sz="0" w:space="0" w:color="auto"/>
            <w:right w:val="none" w:sz="0" w:space="0" w:color="auto"/>
          </w:divBdr>
        </w:div>
        <w:div w:id="825702077">
          <w:marLeft w:val="0"/>
          <w:marRight w:val="0"/>
          <w:marTop w:val="0"/>
          <w:marBottom w:val="0"/>
          <w:divBdr>
            <w:top w:val="none" w:sz="0" w:space="0" w:color="auto"/>
            <w:left w:val="none" w:sz="0" w:space="0" w:color="auto"/>
            <w:bottom w:val="none" w:sz="0" w:space="0" w:color="auto"/>
            <w:right w:val="none" w:sz="0" w:space="0" w:color="auto"/>
          </w:divBdr>
        </w:div>
        <w:div w:id="1095858292">
          <w:marLeft w:val="0"/>
          <w:marRight w:val="0"/>
          <w:marTop w:val="0"/>
          <w:marBottom w:val="0"/>
          <w:divBdr>
            <w:top w:val="none" w:sz="0" w:space="0" w:color="auto"/>
            <w:left w:val="none" w:sz="0" w:space="0" w:color="auto"/>
            <w:bottom w:val="none" w:sz="0" w:space="0" w:color="auto"/>
            <w:right w:val="none" w:sz="0" w:space="0" w:color="auto"/>
          </w:divBdr>
        </w:div>
        <w:div w:id="1384257528">
          <w:marLeft w:val="0"/>
          <w:marRight w:val="0"/>
          <w:marTop w:val="0"/>
          <w:marBottom w:val="0"/>
          <w:divBdr>
            <w:top w:val="none" w:sz="0" w:space="0" w:color="auto"/>
            <w:left w:val="none" w:sz="0" w:space="0" w:color="auto"/>
            <w:bottom w:val="none" w:sz="0" w:space="0" w:color="auto"/>
            <w:right w:val="none" w:sz="0" w:space="0" w:color="auto"/>
          </w:divBdr>
        </w:div>
        <w:div w:id="1451507196">
          <w:marLeft w:val="0"/>
          <w:marRight w:val="0"/>
          <w:marTop w:val="0"/>
          <w:marBottom w:val="0"/>
          <w:divBdr>
            <w:top w:val="none" w:sz="0" w:space="0" w:color="auto"/>
            <w:left w:val="none" w:sz="0" w:space="0" w:color="auto"/>
            <w:bottom w:val="none" w:sz="0" w:space="0" w:color="auto"/>
            <w:right w:val="none" w:sz="0" w:space="0" w:color="auto"/>
          </w:divBdr>
        </w:div>
        <w:div w:id="1591231275">
          <w:marLeft w:val="0"/>
          <w:marRight w:val="0"/>
          <w:marTop w:val="0"/>
          <w:marBottom w:val="0"/>
          <w:divBdr>
            <w:top w:val="none" w:sz="0" w:space="0" w:color="auto"/>
            <w:left w:val="none" w:sz="0" w:space="0" w:color="auto"/>
            <w:bottom w:val="none" w:sz="0" w:space="0" w:color="auto"/>
            <w:right w:val="none" w:sz="0" w:space="0" w:color="auto"/>
          </w:divBdr>
        </w:div>
        <w:div w:id="1701470795">
          <w:marLeft w:val="0"/>
          <w:marRight w:val="0"/>
          <w:marTop w:val="0"/>
          <w:marBottom w:val="0"/>
          <w:divBdr>
            <w:top w:val="none" w:sz="0" w:space="0" w:color="auto"/>
            <w:left w:val="none" w:sz="0" w:space="0" w:color="auto"/>
            <w:bottom w:val="none" w:sz="0" w:space="0" w:color="auto"/>
            <w:right w:val="none" w:sz="0" w:space="0" w:color="auto"/>
          </w:divBdr>
        </w:div>
        <w:div w:id="1957786202">
          <w:marLeft w:val="0"/>
          <w:marRight w:val="0"/>
          <w:marTop w:val="0"/>
          <w:marBottom w:val="0"/>
          <w:divBdr>
            <w:top w:val="none" w:sz="0" w:space="0" w:color="auto"/>
            <w:left w:val="none" w:sz="0" w:space="0" w:color="auto"/>
            <w:bottom w:val="none" w:sz="0" w:space="0" w:color="auto"/>
            <w:right w:val="none" w:sz="0" w:space="0" w:color="auto"/>
          </w:divBdr>
        </w:div>
        <w:div w:id="2130471051">
          <w:marLeft w:val="0"/>
          <w:marRight w:val="0"/>
          <w:marTop w:val="0"/>
          <w:marBottom w:val="0"/>
          <w:divBdr>
            <w:top w:val="none" w:sz="0" w:space="0" w:color="auto"/>
            <w:left w:val="none" w:sz="0" w:space="0" w:color="auto"/>
            <w:bottom w:val="none" w:sz="0" w:space="0" w:color="auto"/>
            <w:right w:val="none" w:sz="0" w:space="0" w:color="auto"/>
          </w:divBdr>
        </w:div>
        <w:div w:id="2137945222">
          <w:marLeft w:val="0"/>
          <w:marRight w:val="0"/>
          <w:marTop w:val="0"/>
          <w:marBottom w:val="0"/>
          <w:divBdr>
            <w:top w:val="none" w:sz="0" w:space="0" w:color="auto"/>
            <w:left w:val="none" w:sz="0" w:space="0" w:color="auto"/>
            <w:bottom w:val="none" w:sz="0" w:space="0" w:color="auto"/>
            <w:right w:val="none" w:sz="0" w:space="0" w:color="auto"/>
          </w:divBdr>
        </w:div>
      </w:divsChild>
    </w:div>
    <w:div w:id="10686608">
      <w:bodyDiv w:val="1"/>
      <w:marLeft w:val="0"/>
      <w:marRight w:val="0"/>
      <w:marTop w:val="0"/>
      <w:marBottom w:val="0"/>
      <w:divBdr>
        <w:top w:val="none" w:sz="0" w:space="0" w:color="auto"/>
        <w:left w:val="none" w:sz="0" w:space="0" w:color="auto"/>
        <w:bottom w:val="none" w:sz="0" w:space="0" w:color="auto"/>
        <w:right w:val="none" w:sz="0" w:space="0" w:color="auto"/>
      </w:divBdr>
      <w:divsChild>
        <w:div w:id="453838148">
          <w:marLeft w:val="0"/>
          <w:marRight w:val="0"/>
          <w:marTop w:val="0"/>
          <w:marBottom w:val="0"/>
          <w:divBdr>
            <w:top w:val="none" w:sz="0" w:space="0" w:color="auto"/>
            <w:left w:val="none" w:sz="0" w:space="0" w:color="auto"/>
            <w:bottom w:val="none" w:sz="0" w:space="0" w:color="auto"/>
            <w:right w:val="none" w:sz="0" w:space="0" w:color="auto"/>
          </w:divBdr>
        </w:div>
        <w:div w:id="466822396">
          <w:marLeft w:val="0"/>
          <w:marRight w:val="0"/>
          <w:marTop w:val="0"/>
          <w:marBottom w:val="0"/>
          <w:divBdr>
            <w:top w:val="none" w:sz="0" w:space="0" w:color="auto"/>
            <w:left w:val="none" w:sz="0" w:space="0" w:color="auto"/>
            <w:bottom w:val="none" w:sz="0" w:space="0" w:color="auto"/>
            <w:right w:val="none" w:sz="0" w:space="0" w:color="auto"/>
          </w:divBdr>
        </w:div>
        <w:div w:id="631593190">
          <w:marLeft w:val="0"/>
          <w:marRight w:val="0"/>
          <w:marTop w:val="0"/>
          <w:marBottom w:val="0"/>
          <w:divBdr>
            <w:top w:val="none" w:sz="0" w:space="0" w:color="auto"/>
            <w:left w:val="none" w:sz="0" w:space="0" w:color="auto"/>
            <w:bottom w:val="none" w:sz="0" w:space="0" w:color="auto"/>
            <w:right w:val="none" w:sz="0" w:space="0" w:color="auto"/>
          </w:divBdr>
        </w:div>
        <w:div w:id="1244677753">
          <w:marLeft w:val="0"/>
          <w:marRight w:val="0"/>
          <w:marTop w:val="0"/>
          <w:marBottom w:val="0"/>
          <w:divBdr>
            <w:top w:val="none" w:sz="0" w:space="0" w:color="auto"/>
            <w:left w:val="none" w:sz="0" w:space="0" w:color="auto"/>
            <w:bottom w:val="none" w:sz="0" w:space="0" w:color="auto"/>
            <w:right w:val="none" w:sz="0" w:space="0" w:color="auto"/>
          </w:divBdr>
        </w:div>
        <w:div w:id="1602369189">
          <w:marLeft w:val="0"/>
          <w:marRight w:val="0"/>
          <w:marTop w:val="0"/>
          <w:marBottom w:val="0"/>
          <w:divBdr>
            <w:top w:val="none" w:sz="0" w:space="0" w:color="auto"/>
            <w:left w:val="none" w:sz="0" w:space="0" w:color="auto"/>
            <w:bottom w:val="none" w:sz="0" w:space="0" w:color="auto"/>
            <w:right w:val="none" w:sz="0" w:space="0" w:color="auto"/>
          </w:divBdr>
        </w:div>
      </w:divsChild>
    </w:div>
    <w:div w:id="12346435">
      <w:bodyDiv w:val="1"/>
      <w:marLeft w:val="0"/>
      <w:marRight w:val="0"/>
      <w:marTop w:val="0"/>
      <w:marBottom w:val="0"/>
      <w:divBdr>
        <w:top w:val="none" w:sz="0" w:space="0" w:color="auto"/>
        <w:left w:val="none" w:sz="0" w:space="0" w:color="auto"/>
        <w:bottom w:val="none" w:sz="0" w:space="0" w:color="auto"/>
        <w:right w:val="none" w:sz="0" w:space="0" w:color="auto"/>
      </w:divBdr>
      <w:divsChild>
        <w:div w:id="975916731">
          <w:marLeft w:val="0"/>
          <w:marRight w:val="0"/>
          <w:marTop w:val="0"/>
          <w:marBottom w:val="0"/>
          <w:divBdr>
            <w:top w:val="none" w:sz="0" w:space="0" w:color="auto"/>
            <w:left w:val="none" w:sz="0" w:space="0" w:color="auto"/>
            <w:bottom w:val="none" w:sz="0" w:space="0" w:color="auto"/>
            <w:right w:val="none" w:sz="0" w:space="0" w:color="auto"/>
          </w:divBdr>
        </w:div>
      </w:divsChild>
    </w:div>
    <w:div w:id="14230445">
      <w:bodyDiv w:val="1"/>
      <w:marLeft w:val="0"/>
      <w:marRight w:val="0"/>
      <w:marTop w:val="0"/>
      <w:marBottom w:val="0"/>
      <w:divBdr>
        <w:top w:val="none" w:sz="0" w:space="0" w:color="auto"/>
        <w:left w:val="none" w:sz="0" w:space="0" w:color="auto"/>
        <w:bottom w:val="none" w:sz="0" w:space="0" w:color="auto"/>
        <w:right w:val="none" w:sz="0" w:space="0" w:color="auto"/>
      </w:divBdr>
      <w:divsChild>
        <w:div w:id="292640960">
          <w:marLeft w:val="0"/>
          <w:marRight w:val="0"/>
          <w:marTop w:val="0"/>
          <w:marBottom w:val="0"/>
          <w:divBdr>
            <w:top w:val="none" w:sz="0" w:space="0" w:color="auto"/>
            <w:left w:val="none" w:sz="0" w:space="0" w:color="auto"/>
            <w:bottom w:val="none" w:sz="0" w:space="0" w:color="auto"/>
            <w:right w:val="none" w:sz="0" w:space="0" w:color="auto"/>
          </w:divBdr>
        </w:div>
        <w:div w:id="329064520">
          <w:marLeft w:val="0"/>
          <w:marRight w:val="0"/>
          <w:marTop w:val="0"/>
          <w:marBottom w:val="0"/>
          <w:divBdr>
            <w:top w:val="none" w:sz="0" w:space="0" w:color="auto"/>
            <w:left w:val="none" w:sz="0" w:space="0" w:color="auto"/>
            <w:bottom w:val="none" w:sz="0" w:space="0" w:color="auto"/>
            <w:right w:val="none" w:sz="0" w:space="0" w:color="auto"/>
          </w:divBdr>
        </w:div>
        <w:div w:id="474840226">
          <w:marLeft w:val="0"/>
          <w:marRight w:val="0"/>
          <w:marTop w:val="0"/>
          <w:marBottom w:val="0"/>
          <w:divBdr>
            <w:top w:val="none" w:sz="0" w:space="0" w:color="auto"/>
            <w:left w:val="none" w:sz="0" w:space="0" w:color="auto"/>
            <w:bottom w:val="none" w:sz="0" w:space="0" w:color="auto"/>
            <w:right w:val="none" w:sz="0" w:space="0" w:color="auto"/>
          </w:divBdr>
        </w:div>
        <w:div w:id="773981157">
          <w:marLeft w:val="0"/>
          <w:marRight w:val="0"/>
          <w:marTop w:val="0"/>
          <w:marBottom w:val="0"/>
          <w:divBdr>
            <w:top w:val="none" w:sz="0" w:space="0" w:color="auto"/>
            <w:left w:val="none" w:sz="0" w:space="0" w:color="auto"/>
            <w:bottom w:val="none" w:sz="0" w:space="0" w:color="auto"/>
            <w:right w:val="none" w:sz="0" w:space="0" w:color="auto"/>
          </w:divBdr>
        </w:div>
        <w:div w:id="826750256">
          <w:marLeft w:val="0"/>
          <w:marRight w:val="0"/>
          <w:marTop w:val="0"/>
          <w:marBottom w:val="0"/>
          <w:divBdr>
            <w:top w:val="none" w:sz="0" w:space="0" w:color="auto"/>
            <w:left w:val="none" w:sz="0" w:space="0" w:color="auto"/>
            <w:bottom w:val="none" w:sz="0" w:space="0" w:color="auto"/>
            <w:right w:val="none" w:sz="0" w:space="0" w:color="auto"/>
          </w:divBdr>
        </w:div>
        <w:div w:id="829714361">
          <w:marLeft w:val="0"/>
          <w:marRight w:val="0"/>
          <w:marTop w:val="0"/>
          <w:marBottom w:val="0"/>
          <w:divBdr>
            <w:top w:val="none" w:sz="0" w:space="0" w:color="auto"/>
            <w:left w:val="none" w:sz="0" w:space="0" w:color="auto"/>
            <w:bottom w:val="none" w:sz="0" w:space="0" w:color="auto"/>
            <w:right w:val="none" w:sz="0" w:space="0" w:color="auto"/>
          </w:divBdr>
        </w:div>
        <w:div w:id="939794706">
          <w:marLeft w:val="0"/>
          <w:marRight w:val="0"/>
          <w:marTop w:val="0"/>
          <w:marBottom w:val="0"/>
          <w:divBdr>
            <w:top w:val="none" w:sz="0" w:space="0" w:color="auto"/>
            <w:left w:val="none" w:sz="0" w:space="0" w:color="auto"/>
            <w:bottom w:val="none" w:sz="0" w:space="0" w:color="auto"/>
            <w:right w:val="none" w:sz="0" w:space="0" w:color="auto"/>
          </w:divBdr>
        </w:div>
        <w:div w:id="986669938">
          <w:marLeft w:val="0"/>
          <w:marRight w:val="0"/>
          <w:marTop w:val="0"/>
          <w:marBottom w:val="0"/>
          <w:divBdr>
            <w:top w:val="none" w:sz="0" w:space="0" w:color="auto"/>
            <w:left w:val="none" w:sz="0" w:space="0" w:color="auto"/>
            <w:bottom w:val="none" w:sz="0" w:space="0" w:color="auto"/>
            <w:right w:val="none" w:sz="0" w:space="0" w:color="auto"/>
          </w:divBdr>
        </w:div>
        <w:div w:id="1083264329">
          <w:marLeft w:val="0"/>
          <w:marRight w:val="0"/>
          <w:marTop w:val="0"/>
          <w:marBottom w:val="0"/>
          <w:divBdr>
            <w:top w:val="none" w:sz="0" w:space="0" w:color="auto"/>
            <w:left w:val="none" w:sz="0" w:space="0" w:color="auto"/>
            <w:bottom w:val="none" w:sz="0" w:space="0" w:color="auto"/>
            <w:right w:val="none" w:sz="0" w:space="0" w:color="auto"/>
          </w:divBdr>
        </w:div>
        <w:div w:id="1485856015">
          <w:marLeft w:val="0"/>
          <w:marRight w:val="0"/>
          <w:marTop w:val="0"/>
          <w:marBottom w:val="0"/>
          <w:divBdr>
            <w:top w:val="none" w:sz="0" w:space="0" w:color="auto"/>
            <w:left w:val="none" w:sz="0" w:space="0" w:color="auto"/>
            <w:bottom w:val="none" w:sz="0" w:space="0" w:color="auto"/>
            <w:right w:val="none" w:sz="0" w:space="0" w:color="auto"/>
          </w:divBdr>
        </w:div>
        <w:div w:id="1586763663">
          <w:marLeft w:val="0"/>
          <w:marRight w:val="0"/>
          <w:marTop w:val="0"/>
          <w:marBottom w:val="0"/>
          <w:divBdr>
            <w:top w:val="none" w:sz="0" w:space="0" w:color="auto"/>
            <w:left w:val="none" w:sz="0" w:space="0" w:color="auto"/>
            <w:bottom w:val="none" w:sz="0" w:space="0" w:color="auto"/>
            <w:right w:val="none" w:sz="0" w:space="0" w:color="auto"/>
          </w:divBdr>
        </w:div>
        <w:div w:id="1668556477">
          <w:marLeft w:val="0"/>
          <w:marRight w:val="0"/>
          <w:marTop w:val="0"/>
          <w:marBottom w:val="0"/>
          <w:divBdr>
            <w:top w:val="none" w:sz="0" w:space="0" w:color="auto"/>
            <w:left w:val="none" w:sz="0" w:space="0" w:color="auto"/>
            <w:bottom w:val="none" w:sz="0" w:space="0" w:color="auto"/>
            <w:right w:val="none" w:sz="0" w:space="0" w:color="auto"/>
          </w:divBdr>
        </w:div>
        <w:div w:id="1739982897">
          <w:marLeft w:val="0"/>
          <w:marRight w:val="0"/>
          <w:marTop w:val="0"/>
          <w:marBottom w:val="0"/>
          <w:divBdr>
            <w:top w:val="none" w:sz="0" w:space="0" w:color="auto"/>
            <w:left w:val="none" w:sz="0" w:space="0" w:color="auto"/>
            <w:bottom w:val="none" w:sz="0" w:space="0" w:color="auto"/>
            <w:right w:val="none" w:sz="0" w:space="0" w:color="auto"/>
          </w:divBdr>
        </w:div>
      </w:divsChild>
    </w:div>
    <w:div w:id="24259767">
      <w:bodyDiv w:val="1"/>
      <w:marLeft w:val="0"/>
      <w:marRight w:val="0"/>
      <w:marTop w:val="0"/>
      <w:marBottom w:val="0"/>
      <w:divBdr>
        <w:top w:val="none" w:sz="0" w:space="0" w:color="auto"/>
        <w:left w:val="none" w:sz="0" w:space="0" w:color="auto"/>
        <w:bottom w:val="none" w:sz="0" w:space="0" w:color="auto"/>
        <w:right w:val="none" w:sz="0" w:space="0" w:color="auto"/>
      </w:divBdr>
      <w:divsChild>
        <w:div w:id="2085445515">
          <w:marLeft w:val="0"/>
          <w:marRight w:val="0"/>
          <w:marTop w:val="0"/>
          <w:marBottom w:val="0"/>
          <w:divBdr>
            <w:top w:val="none" w:sz="0" w:space="0" w:color="auto"/>
            <w:left w:val="none" w:sz="0" w:space="0" w:color="auto"/>
            <w:bottom w:val="none" w:sz="0" w:space="0" w:color="auto"/>
            <w:right w:val="none" w:sz="0" w:space="0" w:color="auto"/>
          </w:divBdr>
          <w:divsChild>
            <w:div w:id="49312008">
              <w:marLeft w:val="0"/>
              <w:marRight w:val="0"/>
              <w:marTop w:val="0"/>
              <w:marBottom w:val="0"/>
              <w:divBdr>
                <w:top w:val="none" w:sz="0" w:space="0" w:color="auto"/>
                <w:left w:val="none" w:sz="0" w:space="0" w:color="auto"/>
                <w:bottom w:val="none" w:sz="0" w:space="0" w:color="auto"/>
                <w:right w:val="none" w:sz="0" w:space="0" w:color="auto"/>
              </w:divBdr>
            </w:div>
            <w:div w:id="1038772800">
              <w:marLeft w:val="0"/>
              <w:marRight w:val="0"/>
              <w:marTop w:val="0"/>
              <w:marBottom w:val="0"/>
              <w:divBdr>
                <w:top w:val="none" w:sz="0" w:space="0" w:color="auto"/>
                <w:left w:val="none" w:sz="0" w:space="0" w:color="auto"/>
                <w:bottom w:val="none" w:sz="0" w:space="0" w:color="auto"/>
                <w:right w:val="none" w:sz="0" w:space="0" w:color="auto"/>
              </w:divBdr>
            </w:div>
            <w:div w:id="1110011221">
              <w:marLeft w:val="0"/>
              <w:marRight w:val="0"/>
              <w:marTop w:val="0"/>
              <w:marBottom w:val="0"/>
              <w:divBdr>
                <w:top w:val="none" w:sz="0" w:space="0" w:color="auto"/>
                <w:left w:val="none" w:sz="0" w:space="0" w:color="auto"/>
                <w:bottom w:val="none" w:sz="0" w:space="0" w:color="auto"/>
                <w:right w:val="none" w:sz="0" w:space="0" w:color="auto"/>
              </w:divBdr>
            </w:div>
            <w:div w:id="111852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3848">
      <w:bodyDiv w:val="1"/>
      <w:marLeft w:val="0"/>
      <w:marRight w:val="0"/>
      <w:marTop w:val="0"/>
      <w:marBottom w:val="0"/>
      <w:divBdr>
        <w:top w:val="none" w:sz="0" w:space="0" w:color="auto"/>
        <w:left w:val="none" w:sz="0" w:space="0" w:color="auto"/>
        <w:bottom w:val="none" w:sz="0" w:space="0" w:color="auto"/>
        <w:right w:val="none" w:sz="0" w:space="0" w:color="auto"/>
      </w:divBdr>
      <w:divsChild>
        <w:div w:id="162284531">
          <w:marLeft w:val="0"/>
          <w:marRight w:val="0"/>
          <w:marTop w:val="0"/>
          <w:marBottom w:val="0"/>
          <w:divBdr>
            <w:top w:val="none" w:sz="0" w:space="0" w:color="auto"/>
            <w:left w:val="none" w:sz="0" w:space="0" w:color="auto"/>
            <w:bottom w:val="none" w:sz="0" w:space="0" w:color="auto"/>
            <w:right w:val="none" w:sz="0" w:space="0" w:color="auto"/>
          </w:divBdr>
        </w:div>
        <w:div w:id="622927050">
          <w:marLeft w:val="0"/>
          <w:marRight w:val="0"/>
          <w:marTop w:val="0"/>
          <w:marBottom w:val="0"/>
          <w:divBdr>
            <w:top w:val="none" w:sz="0" w:space="0" w:color="auto"/>
            <w:left w:val="none" w:sz="0" w:space="0" w:color="auto"/>
            <w:bottom w:val="none" w:sz="0" w:space="0" w:color="auto"/>
            <w:right w:val="none" w:sz="0" w:space="0" w:color="auto"/>
          </w:divBdr>
        </w:div>
        <w:div w:id="1653486785">
          <w:marLeft w:val="0"/>
          <w:marRight w:val="0"/>
          <w:marTop w:val="0"/>
          <w:marBottom w:val="0"/>
          <w:divBdr>
            <w:top w:val="none" w:sz="0" w:space="0" w:color="auto"/>
            <w:left w:val="none" w:sz="0" w:space="0" w:color="auto"/>
            <w:bottom w:val="none" w:sz="0" w:space="0" w:color="auto"/>
            <w:right w:val="none" w:sz="0" w:space="0" w:color="auto"/>
          </w:divBdr>
        </w:div>
        <w:div w:id="1702389778">
          <w:marLeft w:val="0"/>
          <w:marRight w:val="0"/>
          <w:marTop w:val="0"/>
          <w:marBottom w:val="0"/>
          <w:divBdr>
            <w:top w:val="none" w:sz="0" w:space="0" w:color="auto"/>
            <w:left w:val="none" w:sz="0" w:space="0" w:color="auto"/>
            <w:bottom w:val="none" w:sz="0" w:space="0" w:color="auto"/>
            <w:right w:val="none" w:sz="0" w:space="0" w:color="auto"/>
          </w:divBdr>
        </w:div>
      </w:divsChild>
    </w:div>
    <w:div w:id="28532681">
      <w:bodyDiv w:val="1"/>
      <w:marLeft w:val="0"/>
      <w:marRight w:val="0"/>
      <w:marTop w:val="0"/>
      <w:marBottom w:val="0"/>
      <w:divBdr>
        <w:top w:val="none" w:sz="0" w:space="0" w:color="auto"/>
        <w:left w:val="none" w:sz="0" w:space="0" w:color="auto"/>
        <w:bottom w:val="none" w:sz="0" w:space="0" w:color="auto"/>
        <w:right w:val="none" w:sz="0" w:space="0" w:color="auto"/>
      </w:divBdr>
      <w:divsChild>
        <w:div w:id="978656211">
          <w:marLeft w:val="0"/>
          <w:marRight w:val="0"/>
          <w:marTop w:val="0"/>
          <w:marBottom w:val="0"/>
          <w:divBdr>
            <w:top w:val="none" w:sz="0" w:space="0" w:color="auto"/>
            <w:left w:val="none" w:sz="0" w:space="0" w:color="auto"/>
            <w:bottom w:val="none" w:sz="0" w:space="0" w:color="auto"/>
            <w:right w:val="none" w:sz="0" w:space="0" w:color="auto"/>
          </w:divBdr>
        </w:div>
        <w:div w:id="1000962892">
          <w:marLeft w:val="0"/>
          <w:marRight w:val="0"/>
          <w:marTop w:val="0"/>
          <w:marBottom w:val="0"/>
          <w:divBdr>
            <w:top w:val="none" w:sz="0" w:space="0" w:color="auto"/>
            <w:left w:val="none" w:sz="0" w:space="0" w:color="auto"/>
            <w:bottom w:val="none" w:sz="0" w:space="0" w:color="auto"/>
            <w:right w:val="none" w:sz="0" w:space="0" w:color="auto"/>
          </w:divBdr>
        </w:div>
        <w:div w:id="1285119921">
          <w:marLeft w:val="0"/>
          <w:marRight w:val="0"/>
          <w:marTop w:val="0"/>
          <w:marBottom w:val="0"/>
          <w:divBdr>
            <w:top w:val="none" w:sz="0" w:space="0" w:color="auto"/>
            <w:left w:val="none" w:sz="0" w:space="0" w:color="auto"/>
            <w:bottom w:val="none" w:sz="0" w:space="0" w:color="auto"/>
            <w:right w:val="none" w:sz="0" w:space="0" w:color="auto"/>
          </w:divBdr>
        </w:div>
        <w:div w:id="1820150724">
          <w:marLeft w:val="0"/>
          <w:marRight w:val="0"/>
          <w:marTop w:val="0"/>
          <w:marBottom w:val="0"/>
          <w:divBdr>
            <w:top w:val="none" w:sz="0" w:space="0" w:color="auto"/>
            <w:left w:val="none" w:sz="0" w:space="0" w:color="auto"/>
            <w:bottom w:val="none" w:sz="0" w:space="0" w:color="auto"/>
            <w:right w:val="none" w:sz="0" w:space="0" w:color="auto"/>
          </w:divBdr>
        </w:div>
      </w:divsChild>
    </w:div>
    <w:div w:id="29502523">
      <w:bodyDiv w:val="1"/>
      <w:marLeft w:val="0"/>
      <w:marRight w:val="0"/>
      <w:marTop w:val="0"/>
      <w:marBottom w:val="0"/>
      <w:divBdr>
        <w:top w:val="none" w:sz="0" w:space="0" w:color="auto"/>
        <w:left w:val="none" w:sz="0" w:space="0" w:color="auto"/>
        <w:bottom w:val="none" w:sz="0" w:space="0" w:color="auto"/>
        <w:right w:val="none" w:sz="0" w:space="0" w:color="auto"/>
      </w:divBdr>
    </w:div>
    <w:div w:id="41713037">
      <w:bodyDiv w:val="1"/>
      <w:marLeft w:val="0"/>
      <w:marRight w:val="0"/>
      <w:marTop w:val="0"/>
      <w:marBottom w:val="0"/>
      <w:divBdr>
        <w:top w:val="none" w:sz="0" w:space="0" w:color="auto"/>
        <w:left w:val="none" w:sz="0" w:space="0" w:color="auto"/>
        <w:bottom w:val="none" w:sz="0" w:space="0" w:color="auto"/>
        <w:right w:val="none" w:sz="0" w:space="0" w:color="auto"/>
      </w:divBdr>
    </w:div>
    <w:div w:id="53744284">
      <w:bodyDiv w:val="1"/>
      <w:marLeft w:val="0"/>
      <w:marRight w:val="0"/>
      <w:marTop w:val="0"/>
      <w:marBottom w:val="0"/>
      <w:divBdr>
        <w:top w:val="none" w:sz="0" w:space="0" w:color="auto"/>
        <w:left w:val="none" w:sz="0" w:space="0" w:color="auto"/>
        <w:bottom w:val="none" w:sz="0" w:space="0" w:color="auto"/>
        <w:right w:val="none" w:sz="0" w:space="0" w:color="auto"/>
      </w:divBdr>
    </w:div>
    <w:div w:id="55007036">
      <w:bodyDiv w:val="1"/>
      <w:marLeft w:val="0"/>
      <w:marRight w:val="0"/>
      <w:marTop w:val="0"/>
      <w:marBottom w:val="0"/>
      <w:divBdr>
        <w:top w:val="none" w:sz="0" w:space="0" w:color="auto"/>
        <w:left w:val="none" w:sz="0" w:space="0" w:color="auto"/>
        <w:bottom w:val="none" w:sz="0" w:space="0" w:color="auto"/>
        <w:right w:val="none" w:sz="0" w:space="0" w:color="auto"/>
      </w:divBdr>
    </w:div>
    <w:div w:id="58135855">
      <w:bodyDiv w:val="1"/>
      <w:marLeft w:val="0"/>
      <w:marRight w:val="0"/>
      <w:marTop w:val="0"/>
      <w:marBottom w:val="0"/>
      <w:divBdr>
        <w:top w:val="none" w:sz="0" w:space="0" w:color="auto"/>
        <w:left w:val="none" w:sz="0" w:space="0" w:color="auto"/>
        <w:bottom w:val="none" w:sz="0" w:space="0" w:color="auto"/>
        <w:right w:val="none" w:sz="0" w:space="0" w:color="auto"/>
      </w:divBdr>
      <w:divsChild>
        <w:div w:id="30350448">
          <w:marLeft w:val="0"/>
          <w:marRight w:val="0"/>
          <w:marTop w:val="0"/>
          <w:marBottom w:val="0"/>
          <w:divBdr>
            <w:top w:val="none" w:sz="0" w:space="0" w:color="auto"/>
            <w:left w:val="none" w:sz="0" w:space="0" w:color="auto"/>
            <w:bottom w:val="none" w:sz="0" w:space="0" w:color="auto"/>
            <w:right w:val="none" w:sz="0" w:space="0" w:color="auto"/>
          </w:divBdr>
        </w:div>
        <w:div w:id="50470073">
          <w:marLeft w:val="0"/>
          <w:marRight w:val="0"/>
          <w:marTop w:val="0"/>
          <w:marBottom w:val="0"/>
          <w:divBdr>
            <w:top w:val="none" w:sz="0" w:space="0" w:color="auto"/>
            <w:left w:val="none" w:sz="0" w:space="0" w:color="auto"/>
            <w:bottom w:val="none" w:sz="0" w:space="0" w:color="auto"/>
            <w:right w:val="none" w:sz="0" w:space="0" w:color="auto"/>
          </w:divBdr>
        </w:div>
        <w:div w:id="2060395873">
          <w:marLeft w:val="0"/>
          <w:marRight w:val="0"/>
          <w:marTop w:val="0"/>
          <w:marBottom w:val="0"/>
          <w:divBdr>
            <w:top w:val="none" w:sz="0" w:space="0" w:color="auto"/>
            <w:left w:val="none" w:sz="0" w:space="0" w:color="auto"/>
            <w:bottom w:val="none" w:sz="0" w:space="0" w:color="auto"/>
            <w:right w:val="none" w:sz="0" w:space="0" w:color="auto"/>
          </w:divBdr>
        </w:div>
      </w:divsChild>
    </w:div>
    <w:div w:id="81218849">
      <w:bodyDiv w:val="1"/>
      <w:marLeft w:val="0"/>
      <w:marRight w:val="0"/>
      <w:marTop w:val="0"/>
      <w:marBottom w:val="0"/>
      <w:divBdr>
        <w:top w:val="none" w:sz="0" w:space="0" w:color="auto"/>
        <w:left w:val="none" w:sz="0" w:space="0" w:color="auto"/>
        <w:bottom w:val="none" w:sz="0" w:space="0" w:color="auto"/>
        <w:right w:val="none" w:sz="0" w:space="0" w:color="auto"/>
      </w:divBdr>
      <w:divsChild>
        <w:div w:id="1897233650">
          <w:marLeft w:val="0"/>
          <w:marRight w:val="0"/>
          <w:marTop w:val="0"/>
          <w:marBottom w:val="0"/>
          <w:divBdr>
            <w:top w:val="none" w:sz="0" w:space="0" w:color="auto"/>
            <w:left w:val="none" w:sz="0" w:space="0" w:color="auto"/>
            <w:bottom w:val="none" w:sz="0" w:space="0" w:color="auto"/>
            <w:right w:val="none" w:sz="0" w:space="0" w:color="auto"/>
          </w:divBdr>
        </w:div>
      </w:divsChild>
    </w:div>
    <w:div w:id="85927243">
      <w:bodyDiv w:val="1"/>
      <w:marLeft w:val="0"/>
      <w:marRight w:val="0"/>
      <w:marTop w:val="0"/>
      <w:marBottom w:val="0"/>
      <w:divBdr>
        <w:top w:val="none" w:sz="0" w:space="0" w:color="auto"/>
        <w:left w:val="none" w:sz="0" w:space="0" w:color="auto"/>
        <w:bottom w:val="none" w:sz="0" w:space="0" w:color="auto"/>
        <w:right w:val="none" w:sz="0" w:space="0" w:color="auto"/>
      </w:divBdr>
      <w:divsChild>
        <w:div w:id="1023751822">
          <w:marLeft w:val="0"/>
          <w:marRight w:val="0"/>
          <w:marTop w:val="0"/>
          <w:marBottom w:val="0"/>
          <w:divBdr>
            <w:top w:val="none" w:sz="0" w:space="0" w:color="auto"/>
            <w:left w:val="none" w:sz="0" w:space="0" w:color="auto"/>
            <w:bottom w:val="none" w:sz="0" w:space="0" w:color="auto"/>
            <w:right w:val="none" w:sz="0" w:space="0" w:color="auto"/>
          </w:divBdr>
          <w:divsChild>
            <w:div w:id="15080374">
              <w:marLeft w:val="0"/>
              <w:marRight w:val="0"/>
              <w:marTop w:val="0"/>
              <w:marBottom w:val="0"/>
              <w:divBdr>
                <w:top w:val="none" w:sz="0" w:space="0" w:color="auto"/>
                <w:left w:val="none" w:sz="0" w:space="0" w:color="auto"/>
                <w:bottom w:val="none" w:sz="0" w:space="0" w:color="auto"/>
                <w:right w:val="none" w:sz="0" w:space="0" w:color="auto"/>
              </w:divBdr>
            </w:div>
            <w:div w:id="51778301">
              <w:marLeft w:val="0"/>
              <w:marRight w:val="0"/>
              <w:marTop w:val="0"/>
              <w:marBottom w:val="0"/>
              <w:divBdr>
                <w:top w:val="none" w:sz="0" w:space="0" w:color="auto"/>
                <w:left w:val="none" w:sz="0" w:space="0" w:color="auto"/>
                <w:bottom w:val="none" w:sz="0" w:space="0" w:color="auto"/>
                <w:right w:val="none" w:sz="0" w:space="0" w:color="auto"/>
              </w:divBdr>
            </w:div>
            <w:div w:id="56902986">
              <w:marLeft w:val="0"/>
              <w:marRight w:val="0"/>
              <w:marTop w:val="0"/>
              <w:marBottom w:val="0"/>
              <w:divBdr>
                <w:top w:val="none" w:sz="0" w:space="0" w:color="auto"/>
                <w:left w:val="none" w:sz="0" w:space="0" w:color="auto"/>
                <w:bottom w:val="none" w:sz="0" w:space="0" w:color="auto"/>
                <w:right w:val="none" w:sz="0" w:space="0" w:color="auto"/>
              </w:divBdr>
            </w:div>
            <w:div w:id="154880540">
              <w:marLeft w:val="0"/>
              <w:marRight w:val="0"/>
              <w:marTop w:val="0"/>
              <w:marBottom w:val="0"/>
              <w:divBdr>
                <w:top w:val="none" w:sz="0" w:space="0" w:color="auto"/>
                <w:left w:val="none" w:sz="0" w:space="0" w:color="auto"/>
                <w:bottom w:val="none" w:sz="0" w:space="0" w:color="auto"/>
                <w:right w:val="none" w:sz="0" w:space="0" w:color="auto"/>
              </w:divBdr>
            </w:div>
            <w:div w:id="291986436">
              <w:marLeft w:val="0"/>
              <w:marRight w:val="0"/>
              <w:marTop w:val="0"/>
              <w:marBottom w:val="0"/>
              <w:divBdr>
                <w:top w:val="none" w:sz="0" w:space="0" w:color="auto"/>
                <w:left w:val="none" w:sz="0" w:space="0" w:color="auto"/>
                <w:bottom w:val="none" w:sz="0" w:space="0" w:color="auto"/>
                <w:right w:val="none" w:sz="0" w:space="0" w:color="auto"/>
              </w:divBdr>
            </w:div>
            <w:div w:id="315184067">
              <w:marLeft w:val="0"/>
              <w:marRight w:val="0"/>
              <w:marTop w:val="0"/>
              <w:marBottom w:val="0"/>
              <w:divBdr>
                <w:top w:val="none" w:sz="0" w:space="0" w:color="auto"/>
                <w:left w:val="none" w:sz="0" w:space="0" w:color="auto"/>
                <w:bottom w:val="none" w:sz="0" w:space="0" w:color="auto"/>
                <w:right w:val="none" w:sz="0" w:space="0" w:color="auto"/>
              </w:divBdr>
            </w:div>
            <w:div w:id="356583680">
              <w:marLeft w:val="0"/>
              <w:marRight w:val="0"/>
              <w:marTop w:val="0"/>
              <w:marBottom w:val="0"/>
              <w:divBdr>
                <w:top w:val="none" w:sz="0" w:space="0" w:color="auto"/>
                <w:left w:val="none" w:sz="0" w:space="0" w:color="auto"/>
                <w:bottom w:val="none" w:sz="0" w:space="0" w:color="auto"/>
                <w:right w:val="none" w:sz="0" w:space="0" w:color="auto"/>
              </w:divBdr>
            </w:div>
            <w:div w:id="389040922">
              <w:marLeft w:val="0"/>
              <w:marRight w:val="0"/>
              <w:marTop w:val="0"/>
              <w:marBottom w:val="0"/>
              <w:divBdr>
                <w:top w:val="none" w:sz="0" w:space="0" w:color="auto"/>
                <w:left w:val="none" w:sz="0" w:space="0" w:color="auto"/>
                <w:bottom w:val="none" w:sz="0" w:space="0" w:color="auto"/>
                <w:right w:val="none" w:sz="0" w:space="0" w:color="auto"/>
              </w:divBdr>
            </w:div>
            <w:div w:id="488444886">
              <w:marLeft w:val="0"/>
              <w:marRight w:val="0"/>
              <w:marTop w:val="0"/>
              <w:marBottom w:val="0"/>
              <w:divBdr>
                <w:top w:val="none" w:sz="0" w:space="0" w:color="auto"/>
                <w:left w:val="none" w:sz="0" w:space="0" w:color="auto"/>
                <w:bottom w:val="none" w:sz="0" w:space="0" w:color="auto"/>
                <w:right w:val="none" w:sz="0" w:space="0" w:color="auto"/>
              </w:divBdr>
            </w:div>
            <w:div w:id="573004308">
              <w:marLeft w:val="0"/>
              <w:marRight w:val="0"/>
              <w:marTop w:val="0"/>
              <w:marBottom w:val="0"/>
              <w:divBdr>
                <w:top w:val="none" w:sz="0" w:space="0" w:color="auto"/>
                <w:left w:val="none" w:sz="0" w:space="0" w:color="auto"/>
                <w:bottom w:val="none" w:sz="0" w:space="0" w:color="auto"/>
                <w:right w:val="none" w:sz="0" w:space="0" w:color="auto"/>
              </w:divBdr>
            </w:div>
            <w:div w:id="670105921">
              <w:marLeft w:val="0"/>
              <w:marRight w:val="0"/>
              <w:marTop w:val="0"/>
              <w:marBottom w:val="0"/>
              <w:divBdr>
                <w:top w:val="none" w:sz="0" w:space="0" w:color="auto"/>
                <w:left w:val="none" w:sz="0" w:space="0" w:color="auto"/>
                <w:bottom w:val="none" w:sz="0" w:space="0" w:color="auto"/>
                <w:right w:val="none" w:sz="0" w:space="0" w:color="auto"/>
              </w:divBdr>
            </w:div>
            <w:div w:id="695619666">
              <w:marLeft w:val="0"/>
              <w:marRight w:val="0"/>
              <w:marTop w:val="0"/>
              <w:marBottom w:val="0"/>
              <w:divBdr>
                <w:top w:val="none" w:sz="0" w:space="0" w:color="auto"/>
                <w:left w:val="none" w:sz="0" w:space="0" w:color="auto"/>
                <w:bottom w:val="none" w:sz="0" w:space="0" w:color="auto"/>
                <w:right w:val="none" w:sz="0" w:space="0" w:color="auto"/>
              </w:divBdr>
            </w:div>
            <w:div w:id="703403601">
              <w:marLeft w:val="0"/>
              <w:marRight w:val="0"/>
              <w:marTop w:val="0"/>
              <w:marBottom w:val="0"/>
              <w:divBdr>
                <w:top w:val="none" w:sz="0" w:space="0" w:color="auto"/>
                <w:left w:val="none" w:sz="0" w:space="0" w:color="auto"/>
                <w:bottom w:val="none" w:sz="0" w:space="0" w:color="auto"/>
                <w:right w:val="none" w:sz="0" w:space="0" w:color="auto"/>
              </w:divBdr>
            </w:div>
            <w:div w:id="749425289">
              <w:marLeft w:val="0"/>
              <w:marRight w:val="0"/>
              <w:marTop w:val="0"/>
              <w:marBottom w:val="0"/>
              <w:divBdr>
                <w:top w:val="none" w:sz="0" w:space="0" w:color="auto"/>
                <w:left w:val="none" w:sz="0" w:space="0" w:color="auto"/>
                <w:bottom w:val="none" w:sz="0" w:space="0" w:color="auto"/>
                <w:right w:val="none" w:sz="0" w:space="0" w:color="auto"/>
              </w:divBdr>
            </w:div>
            <w:div w:id="810515998">
              <w:marLeft w:val="0"/>
              <w:marRight w:val="0"/>
              <w:marTop w:val="0"/>
              <w:marBottom w:val="0"/>
              <w:divBdr>
                <w:top w:val="none" w:sz="0" w:space="0" w:color="auto"/>
                <w:left w:val="none" w:sz="0" w:space="0" w:color="auto"/>
                <w:bottom w:val="none" w:sz="0" w:space="0" w:color="auto"/>
                <w:right w:val="none" w:sz="0" w:space="0" w:color="auto"/>
              </w:divBdr>
            </w:div>
            <w:div w:id="1002317986">
              <w:marLeft w:val="0"/>
              <w:marRight w:val="0"/>
              <w:marTop w:val="0"/>
              <w:marBottom w:val="0"/>
              <w:divBdr>
                <w:top w:val="none" w:sz="0" w:space="0" w:color="auto"/>
                <w:left w:val="none" w:sz="0" w:space="0" w:color="auto"/>
                <w:bottom w:val="none" w:sz="0" w:space="0" w:color="auto"/>
                <w:right w:val="none" w:sz="0" w:space="0" w:color="auto"/>
              </w:divBdr>
            </w:div>
            <w:div w:id="1089039618">
              <w:marLeft w:val="0"/>
              <w:marRight w:val="0"/>
              <w:marTop w:val="0"/>
              <w:marBottom w:val="0"/>
              <w:divBdr>
                <w:top w:val="none" w:sz="0" w:space="0" w:color="auto"/>
                <w:left w:val="none" w:sz="0" w:space="0" w:color="auto"/>
                <w:bottom w:val="none" w:sz="0" w:space="0" w:color="auto"/>
                <w:right w:val="none" w:sz="0" w:space="0" w:color="auto"/>
              </w:divBdr>
            </w:div>
            <w:div w:id="1110705071">
              <w:marLeft w:val="0"/>
              <w:marRight w:val="0"/>
              <w:marTop w:val="0"/>
              <w:marBottom w:val="0"/>
              <w:divBdr>
                <w:top w:val="none" w:sz="0" w:space="0" w:color="auto"/>
                <w:left w:val="none" w:sz="0" w:space="0" w:color="auto"/>
                <w:bottom w:val="none" w:sz="0" w:space="0" w:color="auto"/>
                <w:right w:val="none" w:sz="0" w:space="0" w:color="auto"/>
              </w:divBdr>
            </w:div>
            <w:div w:id="1122651500">
              <w:marLeft w:val="0"/>
              <w:marRight w:val="0"/>
              <w:marTop w:val="0"/>
              <w:marBottom w:val="0"/>
              <w:divBdr>
                <w:top w:val="none" w:sz="0" w:space="0" w:color="auto"/>
                <w:left w:val="none" w:sz="0" w:space="0" w:color="auto"/>
                <w:bottom w:val="none" w:sz="0" w:space="0" w:color="auto"/>
                <w:right w:val="none" w:sz="0" w:space="0" w:color="auto"/>
              </w:divBdr>
            </w:div>
            <w:div w:id="1293364010">
              <w:marLeft w:val="0"/>
              <w:marRight w:val="0"/>
              <w:marTop w:val="0"/>
              <w:marBottom w:val="0"/>
              <w:divBdr>
                <w:top w:val="none" w:sz="0" w:space="0" w:color="auto"/>
                <w:left w:val="none" w:sz="0" w:space="0" w:color="auto"/>
                <w:bottom w:val="none" w:sz="0" w:space="0" w:color="auto"/>
                <w:right w:val="none" w:sz="0" w:space="0" w:color="auto"/>
              </w:divBdr>
            </w:div>
            <w:div w:id="1390878584">
              <w:marLeft w:val="0"/>
              <w:marRight w:val="0"/>
              <w:marTop w:val="0"/>
              <w:marBottom w:val="0"/>
              <w:divBdr>
                <w:top w:val="none" w:sz="0" w:space="0" w:color="auto"/>
                <w:left w:val="none" w:sz="0" w:space="0" w:color="auto"/>
                <w:bottom w:val="none" w:sz="0" w:space="0" w:color="auto"/>
                <w:right w:val="none" w:sz="0" w:space="0" w:color="auto"/>
              </w:divBdr>
            </w:div>
            <w:div w:id="1525443082">
              <w:marLeft w:val="0"/>
              <w:marRight w:val="0"/>
              <w:marTop w:val="0"/>
              <w:marBottom w:val="0"/>
              <w:divBdr>
                <w:top w:val="none" w:sz="0" w:space="0" w:color="auto"/>
                <w:left w:val="none" w:sz="0" w:space="0" w:color="auto"/>
                <w:bottom w:val="none" w:sz="0" w:space="0" w:color="auto"/>
                <w:right w:val="none" w:sz="0" w:space="0" w:color="auto"/>
              </w:divBdr>
            </w:div>
            <w:div w:id="1603683090">
              <w:marLeft w:val="0"/>
              <w:marRight w:val="0"/>
              <w:marTop w:val="0"/>
              <w:marBottom w:val="0"/>
              <w:divBdr>
                <w:top w:val="none" w:sz="0" w:space="0" w:color="auto"/>
                <w:left w:val="none" w:sz="0" w:space="0" w:color="auto"/>
                <w:bottom w:val="none" w:sz="0" w:space="0" w:color="auto"/>
                <w:right w:val="none" w:sz="0" w:space="0" w:color="auto"/>
              </w:divBdr>
            </w:div>
            <w:div w:id="1920014685">
              <w:marLeft w:val="0"/>
              <w:marRight w:val="0"/>
              <w:marTop w:val="0"/>
              <w:marBottom w:val="0"/>
              <w:divBdr>
                <w:top w:val="none" w:sz="0" w:space="0" w:color="auto"/>
                <w:left w:val="none" w:sz="0" w:space="0" w:color="auto"/>
                <w:bottom w:val="none" w:sz="0" w:space="0" w:color="auto"/>
                <w:right w:val="none" w:sz="0" w:space="0" w:color="auto"/>
              </w:divBdr>
            </w:div>
            <w:div w:id="1936594236">
              <w:marLeft w:val="0"/>
              <w:marRight w:val="0"/>
              <w:marTop w:val="0"/>
              <w:marBottom w:val="0"/>
              <w:divBdr>
                <w:top w:val="none" w:sz="0" w:space="0" w:color="auto"/>
                <w:left w:val="none" w:sz="0" w:space="0" w:color="auto"/>
                <w:bottom w:val="none" w:sz="0" w:space="0" w:color="auto"/>
                <w:right w:val="none" w:sz="0" w:space="0" w:color="auto"/>
              </w:divBdr>
            </w:div>
            <w:div w:id="21467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443">
      <w:bodyDiv w:val="1"/>
      <w:marLeft w:val="0"/>
      <w:marRight w:val="0"/>
      <w:marTop w:val="0"/>
      <w:marBottom w:val="0"/>
      <w:divBdr>
        <w:top w:val="none" w:sz="0" w:space="0" w:color="auto"/>
        <w:left w:val="none" w:sz="0" w:space="0" w:color="auto"/>
        <w:bottom w:val="none" w:sz="0" w:space="0" w:color="auto"/>
        <w:right w:val="none" w:sz="0" w:space="0" w:color="auto"/>
      </w:divBdr>
    </w:div>
    <w:div w:id="107438194">
      <w:bodyDiv w:val="1"/>
      <w:marLeft w:val="0"/>
      <w:marRight w:val="0"/>
      <w:marTop w:val="0"/>
      <w:marBottom w:val="0"/>
      <w:divBdr>
        <w:top w:val="none" w:sz="0" w:space="0" w:color="auto"/>
        <w:left w:val="none" w:sz="0" w:space="0" w:color="auto"/>
        <w:bottom w:val="none" w:sz="0" w:space="0" w:color="auto"/>
        <w:right w:val="none" w:sz="0" w:space="0" w:color="auto"/>
      </w:divBdr>
      <w:divsChild>
        <w:div w:id="1419666903">
          <w:marLeft w:val="0"/>
          <w:marRight w:val="0"/>
          <w:marTop w:val="0"/>
          <w:marBottom w:val="0"/>
          <w:divBdr>
            <w:top w:val="none" w:sz="0" w:space="0" w:color="auto"/>
            <w:left w:val="none" w:sz="0" w:space="0" w:color="auto"/>
            <w:bottom w:val="none" w:sz="0" w:space="0" w:color="auto"/>
            <w:right w:val="none" w:sz="0" w:space="0" w:color="auto"/>
          </w:divBdr>
        </w:div>
        <w:div w:id="1638219385">
          <w:marLeft w:val="0"/>
          <w:marRight w:val="0"/>
          <w:marTop w:val="0"/>
          <w:marBottom w:val="0"/>
          <w:divBdr>
            <w:top w:val="none" w:sz="0" w:space="0" w:color="auto"/>
            <w:left w:val="none" w:sz="0" w:space="0" w:color="auto"/>
            <w:bottom w:val="none" w:sz="0" w:space="0" w:color="auto"/>
            <w:right w:val="none" w:sz="0" w:space="0" w:color="auto"/>
          </w:divBdr>
        </w:div>
      </w:divsChild>
    </w:div>
    <w:div w:id="114907683">
      <w:bodyDiv w:val="1"/>
      <w:marLeft w:val="0"/>
      <w:marRight w:val="0"/>
      <w:marTop w:val="0"/>
      <w:marBottom w:val="0"/>
      <w:divBdr>
        <w:top w:val="none" w:sz="0" w:space="0" w:color="auto"/>
        <w:left w:val="none" w:sz="0" w:space="0" w:color="auto"/>
        <w:bottom w:val="none" w:sz="0" w:space="0" w:color="auto"/>
        <w:right w:val="none" w:sz="0" w:space="0" w:color="auto"/>
      </w:divBdr>
      <w:divsChild>
        <w:div w:id="236021611">
          <w:marLeft w:val="0"/>
          <w:marRight w:val="0"/>
          <w:marTop w:val="0"/>
          <w:marBottom w:val="0"/>
          <w:divBdr>
            <w:top w:val="none" w:sz="0" w:space="0" w:color="auto"/>
            <w:left w:val="none" w:sz="0" w:space="0" w:color="auto"/>
            <w:bottom w:val="none" w:sz="0" w:space="0" w:color="auto"/>
            <w:right w:val="none" w:sz="0" w:space="0" w:color="auto"/>
          </w:divBdr>
        </w:div>
        <w:div w:id="444808366">
          <w:marLeft w:val="0"/>
          <w:marRight w:val="0"/>
          <w:marTop w:val="0"/>
          <w:marBottom w:val="0"/>
          <w:divBdr>
            <w:top w:val="none" w:sz="0" w:space="0" w:color="auto"/>
            <w:left w:val="none" w:sz="0" w:space="0" w:color="auto"/>
            <w:bottom w:val="none" w:sz="0" w:space="0" w:color="auto"/>
            <w:right w:val="none" w:sz="0" w:space="0" w:color="auto"/>
          </w:divBdr>
        </w:div>
      </w:divsChild>
    </w:div>
    <w:div w:id="126512073">
      <w:bodyDiv w:val="1"/>
      <w:marLeft w:val="0"/>
      <w:marRight w:val="0"/>
      <w:marTop w:val="0"/>
      <w:marBottom w:val="0"/>
      <w:divBdr>
        <w:top w:val="none" w:sz="0" w:space="0" w:color="auto"/>
        <w:left w:val="none" w:sz="0" w:space="0" w:color="auto"/>
        <w:bottom w:val="none" w:sz="0" w:space="0" w:color="auto"/>
        <w:right w:val="none" w:sz="0" w:space="0" w:color="auto"/>
      </w:divBdr>
    </w:div>
    <w:div w:id="137654800">
      <w:bodyDiv w:val="1"/>
      <w:marLeft w:val="0"/>
      <w:marRight w:val="0"/>
      <w:marTop w:val="0"/>
      <w:marBottom w:val="0"/>
      <w:divBdr>
        <w:top w:val="none" w:sz="0" w:space="0" w:color="auto"/>
        <w:left w:val="none" w:sz="0" w:space="0" w:color="auto"/>
        <w:bottom w:val="none" w:sz="0" w:space="0" w:color="auto"/>
        <w:right w:val="none" w:sz="0" w:space="0" w:color="auto"/>
      </w:divBdr>
      <w:divsChild>
        <w:div w:id="46606840">
          <w:marLeft w:val="0"/>
          <w:marRight w:val="0"/>
          <w:marTop w:val="0"/>
          <w:marBottom w:val="0"/>
          <w:divBdr>
            <w:top w:val="none" w:sz="0" w:space="0" w:color="auto"/>
            <w:left w:val="none" w:sz="0" w:space="0" w:color="auto"/>
            <w:bottom w:val="none" w:sz="0" w:space="0" w:color="auto"/>
            <w:right w:val="none" w:sz="0" w:space="0" w:color="auto"/>
          </w:divBdr>
        </w:div>
        <w:div w:id="242183182">
          <w:marLeft w:val="0"/>
          <w:marRight w:val="0"/>
          <w:marTop w:val="0"/>
          <w:marBottom w:val="0"/>
          <w:divBdr>
            <w:top w:val="none" w:sz="0" w:space="0" w:color="auto"/>
            <w:left w:val="none" w:sz="0" w:space="0" w:color="auto"/>
            <w:bottom w:val="none" w:sz="0" w:space="0" w:color="auto"/>
            <w:right w:val="none" w:sz="0" w:space="0" w:color="auto"/>
          </w:divBdr>
        </w:div>
        <w:div w:id="503980987">
          <w:marLeft w:val="0"/>
          <w:marRight w:val="0"/>
          <w:marTop w:val="0"/>
          <w:marBottom w:val="0"/>
          <w:divBdr>
            <w:top w:val="none" w:sz="0" w:space="0" w:color="auto"/>
            <w:left w:val="none" w:sz="0" w:space="0" w:color="auto"/>
            <w:bottom w:val="none" w:sz="0" w:space="0" w:color="auto"/>
            <w:right w:val="none" w:sz="0" w:space="0" w:color="auto"/>
          </w:divBdr>
        </w:div>
        <w:div w:id="821385796">
          <w:marLeft w:val="0"/>
          <w:marRight w:val="0"/>
          <w:marTop w:val="0"/>
          <w:marBottom w:val="0"/>
          <w:divBdr>
            <w:top w:val="none" w:sz="0" w:space="0" w:color="auto"/>
            <w:left w:val="none" w:sz="0" w:space="0" w:color="auto"/>
            <w:bottom w:val="none" w:sz="0" w:space="0" w:color="auto"/>
            <w:right w:val="none" w:sz="0" w:space="0" w:color="auto"/>
          </w:divBdr>
        </w:div>
        <w:div w:id="982927781">
          <w:marLeft w:val="0"/>
          <w:marRight w:val="0"/>
          <w:marTop w:val="0"/>
          <w:marBottom w:val="0"/>
          <w:divBdr>
            <w:top w:val="none" w:sz="0" w:space="0" w:color="auto"/>
            <w:left w:val="none" w:sz="0" w:space="0" w:color="auto"/>
            <w:bottom w:val="none" w:sz="0" w:space="0" w:color="auto"/>
            <w:right w:val="none" w:sz="0" w:space="0" w:color="auto"/>
          </w:divBdr>
        </w:div>
        <w:div w:id="1305818791">
          <w:marLeft w:val="0"/>
          <w:marRight w:val="0"/>
          <w:marTop w:val="0"/>
          <w:marBottom w:val="0"/>
          <w:divBdr>
            <w:top w:val="none" w:sz="0" w:space="0" w:color="auto"/>
            <w:left w:val="none" w:sz="0" w:space="0" w:color="auto"/>
            <w:bottom w:val="none" w:sz="0" w:space="0" w:color="auto"/>
            <w:right w:val="none" w:sz="0" w:space="0" w:color="auto"/>
          </w:divBdr>
        </w:div>
        <w:div w:id="1847472695">
          <w:marLeft w:val="0"/>
          <w:marRight w:val="0"/>
          <w:marTop w:val="0"/>
          <w:marBottom w:val="0"/>
          <w:divBdr>
            <w:top w:val="none" w:sz="0" w:space="0" w:color="auto"/>
            <w:left w:val="none" w:sz="0" w:space="0" w:color="auto"/>
            <w:bottom w:val="none" w:sz="0" w:space="0" w:color="auto"/>
            <w:right w:val="none" w:sz="0" w:space="0" w:color="auto"/>
          </w:divBdr>
        </w:div>
        <w:div w:id="1933200988">
          <w:marLeft w:val="0"/>
          <w:marRight w:val="0"/>
          <w:marTop w:val="0"/>
          <w:marBottom w:val="0"/>
          <w:divBdr>
            <w:top w:val="none" w:sz="0" w:space="0" w:color="auto"/>
            <w:left w:val="none" w:sz="0" w:space="0" w:color="auto"/>
            <w:bottom w:val="none" w:sz="0" w:space="0" w:color="auto"/>
            <w:right w:val="none" w:sz="0" w:space="0" w:color="auto"/>
          </w:divBdr>
        </w:div>
      </w:divsChild>
    </w:div>
    <w:div w:id="137848215">
      <w:bodyDiv w:val="1"/>
      <w:marLeft w:val="0"/>
      <w:marRight w:val="0"/>
      <w:marTop w:val="0"/>
      <w:marBottom w:val="0"/>
      <w:divBdr>
        <w:top w:val="none" w:sz="0" w:space="0" w:color="auto"/>
        <w:left w:val="none" w:sz="0" w:space="0" w:color="auto"/>
        <w:bottom w:val="none" w:sz="0" w:space="0" w:color="auto"/>
        <w:right w:val="none" w:sz="0" w:space="0" w:color="auto"/>
      </w:divBdr>
    </w:div>
    <w:div w:id="152182603">
      <w:bodyDiv w:val="1"/>
      <w:marLeft w:val="0"/>
      <w:marRight w:val="0"/>
      <w:marTop w:val="0"/>
      <w:marBottom w:val="0"/>
      <w:divBdr>
        <w:top w:val="none" w:sz="0" w:space="0" w:color="auto"/>
        <w:left w:val="none" w:sz="0" w:space="0" w:color="auto"/>
        <w:bottom w:val="none" w:sz="0" w:space="0" w:color="auto"/>
        <w:right w:val="none" w:sz="0" w:space="0" w:color="auto"/>
      </w:divBdr>
      <w:divsChild>
        <w:div w:id="68312322">
          <w:marLeft w:val="0"/>
          <w:marRight w:val="0"/>
          <w:marTop w:val="0"/>
          <w:marBottom w:val="0"/>
          <w:divBdr>
            <w:top w:val="none" w:sz="0" w:space="0" w:color="auto"/>
            <w:left w:val="none" w:sz="0" w:space="0" w:color="auto"/>
            <w:bottom w:val="none" w:sz="0" w:space="0" w:color="auto"/>
            <w:right w:val="none" w:sz="0" w:space="0" w:color="auto"/>
          </w:divBdr>
        </w:div>
        <w:div w:id="77749674">
          <w:marLeft w:val="0"/>
          <w:marRight w:val="0"/>
          <w:marTop w:val="0"/>
          <w:marBottom w:val="0"/>
          <w:divBdr>
            <w:top w:val="none" w:sz="0" w:space="0" w:color="auto"/>
            <w:left w:val="none" w:sz="0" w:space="0" w:color="auto"/>
            <w:bottom w:val="none" w:sz="0" w:space="0" w:color="auto"/>
            <w:right w:val="none" w:sz="0" w:space="0" w:color="auto"/>
          </w:divBdr>
        </w:div>
        <w:div w:id="145708411">
          <w:marLeft w:val="0"/>
          <w:marRight w:val="0"/>
          <w:marTop w:val="0"/>
          <w:marBottom w:val="0"/>
          <w:divBdr>
            <w:top w:val="none" w:sz="0" w:space="0" w:color="auto"/>
            <w:left w:val="none" w:sz="0" w:space="0" w:color="auto"/>
            <w:bottom w:val="none" w:sz="0" w:space="0" w:color="auto"/>
            <w:right w:val="none" w:sz="0" w:space="0" w:color="auto"/>
          </w:divBdr>
        </w:div>
        <w:div w:id="769008350">
          <w:marLeft w:val="0"/>
          <w:marRight w:val="0"/>
          <w:marTop w:val="0"/>
          <w:marBottom w:val="0"/>
          <w:divBdr>
            <w:top w:val="none" w:sz="0" w:space="0" w:color="auto"/>
            <w:left w:val="none" w:sz="0" w:space="0" w:color="auto"/>
            <w:bottom w:val="none" w:sz="0" w:space="0" w:color="auto"/>
            <w:right w:val="none" w:sz="0" w:space="0" w:color="auto"/>
          </w:divBdr>
        </w:div>
        <w:div w:id="785344292">
          <w:marLeft w:val="0"/>
          <w:marRight w:val="0"/>
          <w:marTop w:val="0"/>
          <w:marBottom w:val="0"/>
          <w:divBdr>
            <w:top w:val="none" w:sz="0" w:space="0" w:color="auto"/>
            <w:left w:val="none" w:sz="0" w:space="0" w:color="auto"/>
            <w:bottom w:val="none" w:sz="0" w:space="0" w:color="auto"/>
            <w:right w:val="none" w:sz="0" w:space="0" w:color="auto"/>
          </w:divBdr>
        </w:div>
        <w:div w:id="859585443">
          <w:marLeft w:val="0"/>
          <w:marRight w:val="0"/>
          <w:marTop w:val="0"/>
          <w:marBottom w:val="0"/>
          <w:divBdr>
            <w:top w:val="none" w:sz="0" w:space="0" w:color="auto"/>
            <w:left w:val="none" w:sz="0" w:space="0" w:color="auto"/>
            <w:bottom w:val="none" w:sz="0" w:space="0" w:color="auto"/>
            <w:right w:val="none" w:sz="0" w:space="0" w:color="auto"/>
          </w:divBdr>
        </w:div>
        <w:div w:id="889850269">
          <w:marLeft w:val="0"/>
          <w:marRight w:val="0"/>
          <w:marTop w:val="0"/>
          <w:marBottom w:val="0"/>
          <w:divBdr>
            <w:top w:val="none" w:sz="0" w:space="0" w:color="auto"/>
            <w:left w:val="none" w:sz="0" w:space="0" w:color="auto"/>
            <w:bottom w:val="none" w:sz="0" w:space="0" w:color="auto"/>
            <w:right w:val="none" w:sz="0" w:space="0" w:color="auto"/>
          </w:divBdr>
        </w:div>
        <w:div w:id="1058826002">
          <w:marLeft w:val="0"/>
          <w:marRight w:val="0"/>
          <w:marTop w:val="0"/>
          <w:marBottom w:val="0"/>
          <w:divBdr>
            <w:top w:val="none" w:sz="0" w:space="0" w:color="auto"/>
            <w:left w:val="none" w:sz="0" w:space="0" w:color="auto"/>
            <w:bottom w:val="none" w:sz="0" w:space="0" w:color="auto"/>
            <w:right w:val="none" w:sz="0" w:space="0" w:color="auto"/>
          </w:divBdr>
        </w:div>
        <w:div w:id="1067528759">
          <w:marLeft w:val="0"/>
          <w:marRight w:val="0"/>
          <w:marTop w:val="0"/>
          <w:marBottom w:val="0"/>
          <w:divBdr>
            <w:top w:val="none" w:sz="0" w:space="0" w:color="auto"/>
            <w:left w:val="none" w:sz="0" w:space="0" w:color="auto"/>
            <w:bottom w:val="none" w:sz="0" w:space="0" w:color="auto"/>
            <w:right w:val="none" w:sz="0" w:space="0" w:color="auto"/>
          </w:divBdr>
        </w:div>
        <w:div w:id="1553233489">
          <w:marLeft w:val="0"/>
          <w:marRight w:val="0"/>
          <w:marTop w:val="0"/>
          <w:marBottom w:val="0"/>
          <w:divBdr>
            <w:top w:val="none" w:sz="0" w:space="0" w:color="auto"/>
            <w:left w:val="none" w:sz="0" w:space="0" w:color="auto"/>
            <w:bottom w:val="none" w:sz="0" w:space="0" w:color="auto"/>
            <w:right w:val="none" w:sz="0" w:space="0" w:color="auto"/>
          </w:divBdr>
        </w:div>
        <w:div w:id="1719813513">
          <w:marLeft w:val="0"/>
          <w:marRight w:val="0"/>
          <w:marTop w:val="0"/>
          <w:marBottom w:val="0"/>
          <w:divBdr>
            <w:top w:val="none" w:sz="0" w:space="0" w:color="auto"/>
            <w:left w:val="none" w:sz="0" w:space="0" w:color="auto"/>
            <w:bottom w:val="none" w:sz="0" w:space="0" w:color="auto"/>
            <w:right w:val="none" w:sz="0" w:space="0" w:color="auto"/>
          </w:divBdr>
        </w:div>
        <w:div w:id="2021734973">
          <w:marLeft w:val="0"/>
          <w:marRight w:val="0"/>
          <w:marTop w:val="0"/>
          <w:marBottom w:val="0"/>
          <w:divBdr>
            <w:top w:val="none" w:sz="0" w:space="0" w:color="auto"/>
            <w:left w:val="none" w:sz="0" w:space="0" w:color="auto"/>
            <w:bottom w:val="none" w:sz="0" w:space="0" w:color="auto"/>
            <w:right w:val="none" w:sz="0" w:space="0" w:color="auto"/>
          </w:divBdr>
        </w:div>
        <w:div w:id="2043968851">
          <w:marLeft w:val="0"/>
          <w:marRight w:val="0"/>
          <w:marTop w:val="0"/>
          <w:marBottom w:val="0"/>
          <w:divBdr>
            <w:top w:val="none" w:sz="0" w:space="0" w:color="auto"/>
            <w:left w:val="none" w:sz="0" w:space="0" w:color="auto"/>
            <w:bottom w:val="none" w:sz="0" w:space="0" w:color="auto"/>
            <w:right w:val="none" w:sz="0" w:space="0" w:color="auto"/>
          </w:divBdr>
        </w:div>
      </w:divsChild>
    </w:div>
    <w:div w:id="153422508">
      <w:bodyDiv w:val="1"/>
      <w:marLeft w:val="0"/>
      <w:marRight w:val="0"/>
      <w:marTop w:val="0"/>
      <w:marBottom w:val="0"/>
      <w:divBdr>
        <w:top w:val="none" w:sz="0" w:space="0" w:color="auto"/>
        <w:left w:val="none" w:sz="0" w:space="0" w:color="auto"/>
        <w:bottom w:val="none" w:sz="0" w:space="0" w:color="auto"/>
        <w:right w:val="none" w:sz="0" w:space="0" w:color="auto"/>
      </w:divBdr>
      <w:divsChild>
        <w:div w:id="296842998">
          <w:marLeft w:val="0"/>
          <w:marRight w:val="0"/>
          <w:marTop w:val="0"/>
          <w:marBottom w:val="0"/>
          <w:divBdr>
            <w:top w:val="none" w:sz="0" w:space="0" w:color="auto"/>
            <w:left w:val="none" w:sz="0" w:space="0" w:color="auto"/>
            <w:bottom w:val="none" w:sz="0" w:space="0" w:color="auto"/>
            <w:right w:val="none" w:sz="0" w:space="0" w:color="auto"/>
          </w:divBdr>
        </w:div>
        <w:div w:id="959339409">
          <w:marLeft w:val="0"/>
          <w:marRight w:val="0"/>
          <w:marTop w:val="0"/>
          <w:marBottom w:val="0"/>
          <w:divBdr>
            <w:top w:val="none" w:sz="0" w:space="0" w:color="auto"/>
            <w:left w:val="none" w:sz="0" w:space="0" w:color="auto"/>
            <w:bottom w:val="none" w:sz="0" w:space="0" w:color="auto"/>
            <w:right w:val="none" w:sz="0" w:space="0" w:color="auto"/>
          </w:divBdr>
        </w:div>
        <w:div w:id="983772454">
          <w:marLeft w:val="0"/>
          <w:marRight w:val="0"/>
          <w:marTop w:val="0"/>
          <w:marBottom w:val="0"/>
          <w:divBdr>
            <w:top w:val="none" w:sz="0" w:space="0" w:color="auto"/>
            <w:left w:val="none" w:sz="0" w:space="0" w:color="auto"/>
            <w:bottom w:val="none" w:sz="0" w:space="0" w:color="auto"/>
            <w:right w:val="none" w:sz="0" w:space="0" w:color="auto"/>
          </w:divBdr>
        </w:div>
        <w:div w:id="1183088357">
          <w:marLeft w:val="0"/>
          <w:marRight w:val="0"/>
          <w:marTop w:val="0"/>
          <w:marBottom w:val="0"/>
          <w:divBdr>
            <w:top w:val="none" w:sz="0" w:space="0" w:color="auto"/>
            <w:left w:val="none" w:sz="0" w:space="0" w:color="auto"/>
            <w:bottom w:val="none" w:sz="0" w:space="0" w:color="auto"/>
            <w:right w:val="none" w:sz="0" w:space="0" w:color="auto"/>
          </w:divBdr>
        </w:div>
        <w:div w:id="1448963084">
          <w:marLeft w:val="0"/>
          <w:marRight w:val="0"/>
          <w:marTop w:val="0"/>
          <w:marBottom w:val="0"/>
          <w:divBdr>
            <w:top w:val="none" w:sz="0" w:space="0" w:color="auto"/>
            <w:left w:val="none" w:sz="0" w:space="0" w:color="auto"/>
            <w:bottom w:val="none" w:sz="0" w:space="0" w:color="auto"/>
            <w:right w:val="none" w:sz="0" w:space="0" w:color="auto"/>
          </w:divBdr>
        </w:div>
        <w:div w:id="1702785669">
          <w:marLeft w:val="0"/>
          <w:marRight w:val="0"/>
          <w:marTop w:val="0"/>
          <w:marBottom w:val="0"/>
          <w:divBdr>
            <w:top w:val="none" w:sz="0" w:space="0" w:color="auto"/>
            <w:left w:val="none" w:sz="0" w:space="0" w:color="auto"/>
            <w:bottom w:val="none" w:sz="0" w:space="0" w:color="auto"/>
            <w:right w:val="none" w:sz="0" w:space="0" w:color="auto"/>
          </w:divBdr>
        </w:div>
        <w:div w:id="2001226177">
          <w:marLeft w:val="0"/>
          <w:marRight w:val="0"/>
          <w:marTop w:val="0"/>
          <w:marBottom w:val="0"/>
          <w:divBdr>
            <w:top w:val="none" w:sz="0" w:space="0" w:color="auto"/>
            <w:left w:val="none" w:sz="0" w:space="0" w:color="auto"/>
            <w:bottom w:val="none" w:sz="0" w:space="0" w:color="auto"/>
            <w:right w:val="none" w:sz="0" w:space="0" w:color="auto"/>
          </w:divBdr>
        </w:div>
      </w:divsChild>
    </w:div>
    <w:div w:id="154228227">
      <w:bodyDiv w:val="1"/>
      <w:marLeft w:val="0"/>
      <w:marRight w:val="0"/>
      <w:marTop w:val="0"/>
      <w:marBottom w:val="0"/>
      <w:divBdr>
        <w:top w:val="none" w:sz="0" w:space="0" w:color="auto"/>
        <w:left w:val="none" w:sz="0" w:space="0" w:color="auto"/>
        <w:bottom w:val="none" w:sz="0" w:space="0" w:color="auto"/>
        <w:right w:val="none" w:sz="0" w:space="0" w:color="auto"/>
      </w:divBdr>
      <w:divsChild>
        <w:div w:id="256333944">
          <w:marLeft w:val="0"/>
          <w:marRight w:val="0"/>
          <w:marTop w:val="0"/>
          <w:marBottom w:val="0"/>
          <w:divBdr>
            <w:top w:val="none" w:sz="0" w:space="0" w:color="auto"/>
            <w:left w:val="none" w:sz="0" w:space="0" w:color="auto"/>
            <w:bottom w:val="none" w:sz="0" w:space="0" w:color="auto"/>
            <w:right w:val="none" w:sz="0" w:space="0" w:color="auto"/>
          </w:divBdr>
        </w:div>
        <w:div w:id="797188339">
          <w:marLeft w:val="0"/>
          <w:marRight w:val="0"/>
          <w:marTop w:val="0"/>
          <w:marBottom w:val="0"/>
          <w:divBdr>
            <w:top w:val="none" w:sz="0" w:space="0" w:color="auto"/>
            <w:left w:val="none" w:sz="0" w:space="0" w:color="auto"/>
            <w:bottom w:val="none" w:sz="0" w:space="0" w:color="auto"/>
            <w:right w:val="none" w:sz="0" w:space="0" w:color="auto"/>
          </w:divBdr>
        </w:div>
      </w:divsChild>
    </w:div>
    <w:div w:id="167792877">
      <w:bodyDiv w:val="1"/>
      <w:marLeft w:val="0"/>
      <w:marRight w:val="0"/>
      <w:marTop w:val="0"/>
      <w:marBottom w:val="0"/>
      <w:divBdr>
        <w:top w:val="none" w:sz="0" w:space="0" w:color="auto"/>
        <w:left w:val="none" w:sz="0" w:space="0" w:color="auto"/>
        <w:bottom w:val="none" w:sz="0" w:space="0" w:color="auto"/>
        <w:right w:val="none" w:sz="0" w:space="0" w:color="auto"/>
      </w:divBdr>
    </w:div>
    <w:div w:id="168757496">
      <w:bodyDiv w:val="1"/>
      <w:marLeft w:val="0"/>
      <w:marRight w:val="0"/>
      <w:marTop w:val="0"/>
      <w:marBottom w:val="0"/>
      <w:divBdr>
        <w:top w:val="none" w:sz="0" w:space="0" w:color="auto"/>
        <w:left w:val="none" w:sz="0" w:space="0" w:color="auto"/>
        <w:bottom w:val="none" w:sz="0" w:space="0" w:color="auto"/>
        <w:right w:val="none" w:sz="0" w:space="0" w:color="auto"/>
      </w:divBdr>
      <w:divsChild>
        <w:div w:id="639387937">
          <w:marLeft w:val="0"/>
          <w:marRight w:val="0"/>
          <w:marTop w:val="0"/>
          <w:marBottom w:val="0"/>
          <w:divBdr>
            <w:top w:val="none" w:sz="0" w:space="0" w:color="auto"/>
            <w:left w:val="none" w:sz="0" w:space="0" w:color="auto"/>
            <w:bottom w:val="none" w:sz="0" w:space="0" w:color="auto"/>
            <w:right w:val="none" w:sz="0" w:space="0" w:color="auto"/>
          </w:divBdr>
        </w:div>
        <w:div w:id="746683152">
          <w:marLeft w:val="0"/>
          <w:marRight w:val="0"/>
          <w:marTop w:val="0"/>
          <w:marBottom w:val="0"/>
          <w:divBdr>
            <w:top w:val="none" w:sz="0" w:space="0" w:color="auto"/>
            <w:left w:val="none" w:sz="0" w:space="0" w:color="auto"/>
            <w:bottom w:val="none" w:sz="0" w:space="0" w:color="auto"/>
            <w:right w:val="none" w:sz="0" w:space="0" w:color="auto"/>
          </w:divBdr>
        </w:div>
        <w:div w:id="874656919">
          <w:marLeft w:val="0"/>
          <w:marRight w:val="0"/>
          <w:marTop w:val="0"/>
          <w:marBottom w:val="0"/>
          <w:divBdr>
            <w:top w:val="none" w:sz="0" w:space="0" w:color="auto"/>
            <w:left w:val="none" w:sz="0" w:space="0" w:color="auto"/>
            <w:bottom w:val="none" w:sz="0" w:space="0" w:color="auto"/>
            <w:right w:val="none" w:sz="0" w:space="0" w:color="auto"/>
          </w:divBdr>
        </w:div>
      </w:divsChild>
    </w:div>
    <w:div w:id="170684029">
      <w:bodyDiv w:val="1"/>
      <w:marLeft w:val="0"/>
      <w:marRight w:val="0"/>
      <w:marTop w:val="0"/>
      <w:marBottom w:val="0"/>
      <w:divBdr>
        <w:top w:val="none" w:sz="0" w:space="0" w:color="auto"/>
        <w:left w:val="none" w:sz="0" w:space="0" w:color="auto"/>
        <w:bottom w:val="none" w:sz="0" w:space="0" w:color="auto"/>
        <w:right w:val="none" w:sz="0" w:space="0" w:color="auto"/>
      </w:divBdr>
      <w:divsChild>
        <w:div w:id="364716764">
          <w:marLeft w:val="0"/>
          <w:marRight w:val="0"/>
          <w:marTop w:val="0"/>
          <w:marBottom w:val="0"/>
          <w:divBdr>
            <w:top w:val="none" w:sz="0" w:space="0" w:color="auto"/>
            <w:left w:val="none" w:sz="0" w:space="0" w:color="auto"/>
            <w:bottom w:val="none" w:sz="0" w:space="0" w:color="auto"/>
            <w:right w:val="none" w:sz="0" w:space="0" w:color="auto"/>
          </w:divBdr>
        </w:div>
        <w:div w:id="788813623">
          <w:marLeft w:val="0"/>
          <w:marRight w:val="0"/>
          <w:marTop w:val="0"/>
          <w:marBottom w:val="0"/>
          <w:divBdr>
            <w:top w:val="none" w:sz="0" w:space="0" w:color="auto"/>
            <w:left w:val="none" w:sz="0" w:space="0" w:color="auto"/>
            <w:bottom w:val="none" w:sz="0" w:space="0" w:color="auto"/>
            <w:right w:val="none" w:sz="0" w:space="0" w:color="auto"/>
          </w:divBdr>
        </w:div>
        <w:div w:id="942304371">
          <w:marLeft w:val="0"/>
          <w:marRight w:val="0"/>
          <w:marTop w:val="0"/>
          <w:marBottom w:val="0"/>
          <w:divBdr>
            <w:top w:val="none" w:sz="0" w:space="0" w:color="auto"/>
            <w:left w:val="none" w:sz="0" w:space="0" w:color="auto"/>
            <w:bottom w:val="none" w:sz="0" w:space="0" w:color="auto"/>
            <w:right w:val="none" w:sz="0" w:space="0" w:color="auto"/>
          </w:divBdr>
        </w:div>
        <w:div w:id="1805614430">
          <w:marLeft w:val="0"/>
          <w:marRight w:val="0"/>
          <w:marTop w:val="0"/>
          <w:marBottom w:val="0"/>
          <w:divBdr>
            <w:top w:val="none" w:sz="0" w:space="0" w:color="auto"/>
            <w:left w:val="none" w:sz="0" w:space="0" w:color="auto"/>
            <w:bottom w:val="none" w:sz="0" w:space="0" w:color="auto"/>
            <w:right w:val="none" w:sz="0" w:space="0" w:color="auto"/>
          </w:divBdr>
        </w:div>
      </w:divsChild>
    </w:div>
    <w:div w:id="175005902">
      <w:bodyDiv w:val="1"/>
      <w:marLeft w:val="0"/>
      <w:marRight w:val="0"/>
      <w:marTop w:val="0"/>
      <w:marBottom w:val="0"/>
      <w:divBdr>
        <w:top w:val="none" w:sz="0" w:space="0" w:color="auto"/>
        <w:left w:val="none" w:sz="0" w:space="0" w:color="auto"/>
        <w:bottom w:val="none" w:sz="0" w:space="0" w:color="auto"/>
        <w:right w:val="none" w:sz="0" w:space="0" w:color="auto"/>
      </w:divBdr>
      <w:divsChild>
        <w:div w:id="786895567">
          <w:marLeft w:val="0"/>
          <w:marRight w:val="0"/>
          <w:marTop w:val="0"/>
          <w:marBottom w:val="0"/>
          <w:divBdr>
            <w:top w:val="none" w:sz="0" w:space="0" w:color="auto"/>
            <w:left w:val="none" w:sz="0" w:space="0" w:color="auto"/>
            <w:bottom w:val="none" w:sz="0" w:space="0" w:color="auto"/>
            <w:right w:val="none" w:sz="0" w:space="0" w:color="auto"/>
          </w:divBdr>
          <w:divsChild>
            <w:div w:id="1504971508">
              <w:marLeft w:val="0"/>
              <w:marRight w:val="0"/>
              <w:marTop w:val="0"/>
              <w:marBottom w:val="0"/>
              <w:divBdr>
                <w:top w:val="none" w:sz="0" w:space="0" w:color="auto"/>
                <w:left w:val="none" w:sz="0" w:space="0" w:color="auto"/>
                <w:bottom w:val="none" w:sz="0" w:space="0" w:color="auto"/>
                <w:right w:val="none" w:sz="0" w:space="0" w:color="auto"/>
              </w:divBdr>
              <w:divsChild>
                <w:div w:id="1324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5830">
      <w:bodyDiv w:val="1"/>
      <w:marLeft w:val="0"/>
      <w:marRight w:val="0"/>
      <w:marTop w:val="0"/>
      <w:marBottom w:val="0"/>
      <w:divBdr>
        <w:top w:val="none" w:sz="0" w:space="0" w:color="auto"/>
        <w:left w:val="none" w:sz="0" w:space="0" w:color="auto"/>
        <w:bottom w:val="none" w:sz="0" w:space="0" w:color="auto"/>
        <w:right w:val="none" w:sz="0" w:space="0" w:color="auto"/>
      </w:divBdr>
      <w:divsChild>
        <w:div w:id="302008216">
          <w:marLeft w:val="0"/>
          <w:marRight w:val="0"/>
          <w:marTop w:val="0"/>
          <w:marBottom w:val="0"/>
          <w:divBdr>
            <w:top w:val="none" w:sz="0" w:space="0" w:color="auto"/>
            <w:left w:val="none" w:sz="0" w:space="0" w:color="auto"/>
            <w:bottom w:val="none" w:sz="0" w:space="0" w:color="auto"/>
            <w:right w:val="none" w:sz="0" w:space="0" w:color="auto"/>
          </w:divBdr>
        </w:div>
        <w:div w:id="573587274">
          <w:marLeft w:val="0"/>
          <w:marRight w:val="0"/>
          <w:marTop w:val="0"/>
          <w:marBottom w:val="0"/>
          <w:divBdr>
            <w:top w:val="none" w:sz="0" w:space="0" w:color="auto"/>
            <w:left w:val="none" w:sz="0" w:space="0" w:color="auto"/>
            <w:bottom w:val="none" w:sz="0" w:space="0" w:color="auto"/>
            <w:right w:val="none" w:sz="0" w:space="0" w:color="auto"/>
          </w:divBdr>
        </w:div>
        <w:div w:id="861937893">
          <w:marLeft w:val="0"/>
          <w:marRight w:val="0"/>
          <w:marTop w:val="0"/>
          <w:marBottom w:val="0"/>
          <w:divBdr>
            <w:top w:val="none" w:sz="0" w:space="0" w:color="auto"/>
            <w:left w:val="none" w:sz="0" w:space="0" w:color="auto"/>
            <w:bottom w:val="none" w:sz="0" w:space="0" w:color="auto"/>
            <w:right w:val="none" w:sz="0" w:space="0" w:color="auto"/>
          </w:divBdr>
        </w:div>
        <w:div w:id="1020860762">
          <w:marLeft w:val="0"/>
          <w:marRight w:val="0"/>
          <w:marTop w:val="0"/>
          <w:marBottom w:val="0"/>
          <w:divBdr>
            <w:top w:val="none" w:sz="0" w:space="0" w:color="auto"/>
            <w:left w:val="none" w:sz="0" w:space="0" w:color="auto"/>
            <w:bottom w:val="none" w:sz="0" w:space="0" w:color="auto"/>
            <w:right w:val="none" w:sz="0" w:space="0" w:color="auto"/>
          </w:divBdr>
        </w:div>
        <w:div w:id="1071537993">
          <w:marLeft w:val="0"/>
          <w:marRight w:val="0"/>
          <w:marTop w:val="0"/>
          <w:marBottom w:val="0"/>
          <w:divBdr>
            <w:top w:val="none" w:sz="0" w:space="0" w:color="auto"/>
            <w:left w:val="none" w:sz="0" w:space="0" w:color="auto"/>
            <w:bottom w:val="none" w:sz="0" w:space="0" w:color="auto"/>
            <w:right w:val="none" w:sz="0" w:space="0" w:color="auto"/>
          </w:divBdr>
        </w:div>
      </w:divsChild>
    </w:div>
    <w:div w:id="203954777">
      <w:bodyDiv w:val="1"/>
      <w:marLeft w:val="0"/>
      <w:marRight w:val="0"/>
      <w:marTop w:val="0"/>
      <w:marBottom w:val="0"/>
      <w:divBdr>
        <w:top w:val="none" w:sz="0" w:space="0" w:color="auto"/>
        <w:left w:val="none" w:sz="0" w:space="0" w:color="auto"/>
        <w:bottom w:val="none" w:sz="0" w:space="0" w:color="auto"/>
        <w:right w:val="none" w:sz="0" w:space="0" w:color="auto"/>
      </w:divBdr>
    </w:div>
    <w:div w:id="220217810">
      <w:bodyDiv w:val="1"/>
      <w:marLeft w:val="0"/>
      <w:marRight w:val="0"/>
      <w:marTop w:val="0"/>
      <w:marBottom w:val="0"/>
      <w:divBdr>
        <w:top w:val="none" w:sz="0" w:space="0" w:color="auto"/>
        <w:left w:val="none" w:sz="0" w:space="0" w:color="auto"/>
        <w:bottom w:val="none" w:sz="0" w:space="0" w:color="auto"/>
        <w:right w:val="none" w:sz="0" w:space="0" w:color="auto"/>
      </w:divBdr>
      <w:divsChild>
        <w:div w:id="215630775">
          <w:marLeft w:val="0"/>
          <w:marRight w:val="0"/>
          <w:marTop w:val="0"/>
          <w:marBottom w:val="0"/>
          <w:divBdr>
            <w:top w:val="none" w:sz="0" w:space="0" w:color="auto"/>
            <w:left w:val="none" w:sz="0" w:space="0" w:color="auto"/>
            <w:bottom w:val="none" w:sz="0" w:space="0" w:color="auto"/>
            <w:right w:val="none" w:sz="0" w:space="0" w:color="auto"/>
          </w:divBdr>
        </w:div>
        <w:div w:id="242567228">
          <w:marLeft w:val="0"/>
          <w:marRight w:val="0"/>
          <w:marTop w:val="0"/>
          <w:marBottom w:val="0"/>
          <w:divBdr>
            <w:top w:val="none" w:sz="0" w:space="0" w:color="auto"/>
            <w:left w:val="none" w:sz="0" w:space="0" w:color="auto"/>
            <w:bottom w:val="none" w:sz="0" w:space="0" w:color="auto"/>
            <w:right w:val="none" w:sz="0" w:space="0" w:color="auto"/>
          </w:divBdr>
        </w:div>
        <w:div w:id="318771782">
          <w:marLeft w:val="0"/>
          <w:marRight w:val="0"/>
          <w:marTop w:val="0"/>
          <w:marBottom w:val="0"/>
          <w:divBdr>
            <w:top w:val="none" w:sz="0" w:space="0" w:color="auto"/>
            <w:left w:val="none" w:sz="0" w:space="0" w:color="auto"/>
            <w:bottom w:val="none" w:sz="0" w:space="0" w:color="auto"/>
            <w:right w:val="none" w:sz="0" w:space="0" w:color="auto"/>
          </w:divBdr>
        </w:div>
        <w:div w:id="321738656">
          <w:marLeft w:val="0"/>
          <w:marRight w:val="0"/>
          <w:marTop w:val="0"/>
          <w:marBottom w:val="0"/>
          <w:divBdr>
            <w:top w:val="none" w:sz="0" w:space="0" w:color="auto"/>
            <w:left w:val="none" w:sz="0" w:space="0" w:color="auto"/>
            <w:bottom w:val="none" w:sz="0" w:space="0" w:color="auto"/>
            <w:right w:val="none" w:sz="0" w:space="0" w:color="auto"/>
          </w:divBdr>
        </w:div>
        <w:div w:id="337314146">
          <w:marLeft w:val="0"/>
          <w:marRight w:val="0"/>
          <w:marTop w:val="0"/>
          <w:marBottom w:val="0"/>
          <w:divBdr>
            <w:top w:val="none" w:sz="0" w:space="0" w:color="auto"/>
            <w:left w:val="none" w:sz="0" w:space="0" w:color="auto"/>
            <w:bottom w:val="none" w:sz="0" w:space="0" w:color="auto"/>
            <w:right w:val="none" w:sz="0" w:space="0" w:color="auto"/>
          </w:divBdr>
        </w:div>
        <w:div w:id="348215684">
          <w:marLeft w:val="0"/>
          <w:marRight w:val="0"/>
          <w:marTop w:val="0"/>
          <w:marBottom w:val="0"/>
          <w:divBdr>
            <w:top w:val="none" w:sz="0" w:space="0" w:color="auto"/>
            <w:left w:val="none" w:sz="0" w:space="0" w:color="auto"/>
            <w:bottom w:val="none" w:sz="0" w:space="0" w:color="auto"/>
            <w:right w:val="none" w:sz="0" w:space="0" w:color="auto"/>
          </w:divBdr>
        </w:div>
        <w:div w:id="359473567">
          <w:marLeft w:val="0"/>
          <w:marRight w:val="0"/>
          <w:marTop w:val="0"/>
          <w:marBottom w:val="0"/>
          <w:divBdr>
            <w:top w:val="none" w:sz="0" w:space="0" w:color="auto"/>
            <w:left w:val="none" w:sz="0" w:space="0" w:color="auto"/>
            <w:bottom w:val="none" w:sz="0" w:space="0" w:color="auto"/>
            <w:right w:val="none" w:sz="0" w:space="0" w:color="auto"/>
          </w:divBdr>
        </w:div>
        <w:div w:id="847712358">
          <w:marLeft w:val="0"/>
          <w:marRight w:val="0"/>
          <w:marTop w:val="0"/>
          <w:marBottom w:val="0"/>
          <w:divBdr>
            <w:top w:val="none" w:sz="0" w:space="0" w:color="auto"/>
            <w:left w:val="none" w:sz="0" w:space="0" w:color="auto"/>
            <w:bottom w:val="none" w:sz="0" w:space="0" w:color="auto"/>
            <w:right w:val="none" w:sz="0" w:space="0" w:color="auto"/>
          </w:divBdr>
        </w:div>
        <w:div w:id="864251391">
          <w:marLeft w:val="0"/>
          <w:marRight w:val="0"/>
          <w:marTop w:val="0"/>
          <w:marBottom w:val="0"/>
          <w:divBdr>
            <w:top w:val="none" w:sz="0" w:space="0" w:color="auto"/>
            <w:left w:val="none" w:sz="0" w:space="0" w:color="auto"/>
            <w:bottom w:val="none" w:sz="0" w:space="0" w:color="auto"/>
            <w:right w:val="none" w:sz="0" w:space="0" w:color="auto"/>
          </w:divBdr>
        </w:div>
        <w:div w:id="873151314">
          <w:marLeft w:val="0"/>
          <w:marRight w:val="0"/>
          <w:marTop w:val="0"/>
          <w:marBottom w:val="0"/>
          <w:divBdr>
            <w:top w:val="none" w:sz="0" w:space="0" w:color="auto"/>
            <w:left w:val="none" w:sz="0" w:space="0" w:color="auto"/>
            <w:bottom w:val="none" w:sz="0" w:space="0" w:color="auto"/>
            <w:right w:val="none" w:sz="0" w:space="0" w:color="auto"/>
          </w:divBdr>
        </w:div>
        <w:div w:id="912204445">
          <w:marLeft w:val="0"/>
          <w:marRight w:val="0"/>
          <w:marTop w:val="0"/>
          <w:marBottom w:val="0"/>
          <w:divBdr>
            <w:top w:val="none" w:sz="0" w:space="0" w:color="auto"/>
            <w:left w:val="none" w:sz="0" w:space="0" w:color="auto"/>
            <w:bottom w:val="none" w:sz="0" w:space="0" w:color="auto"/>
            <w:right w:val="none" w:sz="0" w:space="0" w:color="auto"/>
          </w:divBdr>
        </w:div>
        <w:div w:id="1010110233">
          <w:marLeft w:val="0"/>
          <w:marRight w:val="0"/>
          <w:marTop w:val="0"/>
          <w:marBottom w:val="0"/>
          <w:divBdr>
            <w:top w:val="none" w:sz="0" w:space="0" w:color="auto"/>
            <w:left w:val="none" w:sz="0" w:space="0" w:color="auto"/>
            <w:bottom w:val="none" w:sz="0" w:space="0" w:color="auto"/>
            <w:right w:val="none" w:sz="0" w:space="0" w:color="auto"/>
          </w:divBdr>
        </w:div>
        <w:div w:id="1096171130">
          <w:marLeft w:val="0"/>
          <w:marRight w:val="0"/>
          <w:marTop w:val="0"/>
          <w:marBottom w:val="0"/>
          <w:divBdr>
            <w:top w:val="none" w:sz="0" w:space="0" w:color="auto"/>
            <w:left w:val="none" w:sz="0" w:space="0" w:color="auto"/>
            <w:bottom w:val="none" w:sz="0" w:space="0" w:color="auto"/>
            <w:right w:val="none" w:sz="0" w:space="0" w:color="auto"/>
          </w:divBdr>
        </w:div>
        <w:div w:id="1136414947">
          <w:marLeft w:val="0"/>
          <w:marRight w:val="0"/>
          <w:marTop w:val="0"/>
          <w:marBottom w:val="0"/>
          <w:divBdr>
            <w:top w:val="none" w:sz="0" w:space="0" w:color="auto"/>
            <w:left w:val="none" w:sz="0" w:space="0" w:color="auto"/>
            <w:bottom w:val="none" w:sz="0" w:space="0" w:color="auto"/>
            <w:right w:val="none" w:sz="0" w:space="0" w:color="auto"/>
          </w:divBdr>
        </w:div>
        <w:div w:id="1304238135">
          <w:marLeft w:val="0"/>
          <w:marRight w:val="0"/>
          <w:marTop w:val="0"/>
          <w:marBottom w:val="0"/>
          <w:divBdr>
            <w:top w:val="none" w:sz="0" w:space="0" w:color="auto"/>
            <w:left w:val="none" w:sz="0" w:space="0" w:color="auto"/>
            <w:bottom w:val="none" w:sz="0" w:space="0" w:color="auto"/>
            <w:right w:val="none" w:sz="0" w:space="0" w:color="auto"/>
          </w:divBdr>
        </w:div>
        <w:div w:id="1348219033">
          <w:marLeft w:val="0"/>
          <w:marRight w:val="0"/>
          <w:marTop w:val="0"/>
          <w:marBottom w:val="0"/>
          <w:divBdr>
            <w:top w:val="none" w:sz="0" w:space="0" w:color="auto"/>
            <w:left w:val="none" w:sz="0" w:space="0" w:color="auto"/>
            <w:bottom w:val="none" w:sz="0" w:space="0" w:color="auto"/>
            <w:right w:val="none" w:sz="0" w:space="0" w:color="auto"/>
          </w:divBdr>
        </w:div>
        <w:div w:id="1367559642">
          <w:marLeft w:val="0"/>
          <w:marRight w:val="0"/>
          <w:marTop w:val="0"/>
          <w:marBottom w:val="0"/>
          <w:divBdr>
            <w:top w:val="none" w:sz="0" w:space="0" w:color="auto"/>
            <w:left w:val="none" w:sz="0" w:space="0" w:color="auto"/>
            <w:bottom w:val="none" w:sz="0" w:space="0" w:color="auto"/>
            <w:right w:val="none" w:sz="0" w:space="0" w:color="auto"/>
          </w:divBdr>
        </w:div>
        <w:div w:id="1450540415">
          <w:marLeft w:val="0"/>
          <w:marRight w:val="0"/>
          <w:marTop w:val="0"/>
          <w:marBottom w:val="0"/>
          <w:divBdr>
            <w:top w:val="none" w:sz="0" w:space="0" w:color="auto"/>
            <w:left w:val="none" w:sz="0" w:space="0" w:color="auto"/>
            <w:bottom w:val="none" w:sz="0" w:space="0" w:color="auto"/>
            <w:right w:val="none" w:sz="0" w:space="0" w:color="auto"/>
          </w:divBdr>
        </w:div>
        <w:div w:id="1467360261">
          <w:marLeft w:val="0"/>
          <w:marRight w:val="0"/>
          <w:marTop w:val="0"/>
          <w:marBottom w:val="0"/>
          <w:divBdr>
            <w:top w:val="none" w:sz="0" w:space="0" w:color="auto"/>
            <w:left w:val="none" w:sz="0" w:space="0" w:color="auto"/>
            <w:bottom w:val="none" w:sz="0" w:space="0" w:color="auto"/>
            <w:right w:val="none" w:sz="0" w:space="0" w:color="auto"/>
          </w:divBdr>
        </w:div>
        <w:div w:id="1583372033">
          <w:marLeft w:val="0"/>
          <w:marRight w:val="0"/>
          <w:marTop w:val="0"/>
          <w:marBottom w:val="0"/>
          <w:divBdr>
            <w:top w:val="none" w:sz="0" w:space="0" w:color="auto"/>
            <w:left w:val="none" w:sz="0" w:space="0" w:color="auto"/>
            <w:bottom w:val="none" w:sz="0" w:space="0" w:color="auto"/>
            <w:right w:val="none" w:sz="0" w:space="0" w:color="auto"/>
          </w:divBdr>
        </w:div>
        <w:div w:id="1618486353">
          <w:marLeft w:val="0"/>
          <w:marRight w:val="0"/>
          <w:marTop w:val="0"/>
          <w:marBottom w:val="0"/>
          <w:divBdr>
            <w:top w:val="none" w:sz="0" w:space="0" w:color="auto"/>
            <w:left w:val="none" w:sz="0" w:space="0" w:color="auto"/>
            <w:bottom w:val="none" w:sz="0" w:space="0" w:color="auto"/>
            <w:right w:val="none" w:sz="0" w:space="0" w:color="auto"/>
          </w:divBdr>
        </w:div>
        <w:div w:id="1620257365">
          <w:marLeft w:val="0"/>
          <w:marRight w:val="0"/>
          <w:marTop w:val="0"/>
          <w:marBottom w:val="0"/>
          <w:divBdr>
            <w:top w:val="none" w:sz="0" w:space="0" w:color="auto"/>
            <w:left w:val="none" w:sz="0" w:space="0" w:color="auto"/>
            <w:bottom w:val="none" w:sz="0" w:space="0" w:color="auto"/>
            <w:right w:val="none" w:sz="0" w:space="0" w:color="auto"/>
          </w:divBdr>
        </w:div>
        <w:div w:id="1705669292">
          <w:marLeft w:val="0"/>
          <w:marRight w:val="0"/>
          <w:marTop w:val="0"/>
          <w:marBottom w:val="0"/>
          <w:divBdr>
            <w:top w:val="none" w:sz="0" w:space="0" w:color="auto"/>
            <w:left w:val="none" w:sz="0" w:space="0" w:color="auto"/>
            <w:bottom w:val="none" w:sz="0" w:space="0" w:color="auto"/>
            <w:right w:val="none" w:sz="0" w:space="0" w:color="auto"/>
          </w:divBdr>
        </w:div>
        <w:div w:id="1834683112">
          <w:marLeft w:val="0"/>
          <w:marRight w:val="0"/>
          <w:marTop w:val="0"/>
          <w:marBottom w:val="0"/>
          <w:divBdr>
            <w:top w:val="none" w:sz="0" w:space="0" w:color="auto"/>
            <w:left w:val="none" w:sz="0" w:space="0" w:color="auto"/>
            <w:bottom w:val="none" w:sz="0" w:space="0" w:color="auto"/>
            <w:right w:val="none" w:sz="0" w:space="0" w:color="auto"/>
          </w:divBdr>
        </w:div>
        <w:div w:id="1846554599">
          <w:marLeft w:val="0"/>
          <w:marRight w:val="0"/>
          <w:marTop w:val="0"/>
          <w:marBottom w:val="0"/>
          <w:divBdr>
            <w:top w:val="none" w:sz="0" w:space="0" w:color="auto"/>
            <w:left w:val="none" w:sz="0" w:space="0" w:color="auto"/>
            <w:bottom w:val="none" w:sz="0" w:space="0" w:color="auto"/>
            <w:right w:val="none" w:sz="0" w:space="0" w:color="auto"/>
          </w:divBdr>
        </w:div>
        <w:div w:id="1898928805">
          <w:marLeft w:val="0"/>
          <w:marRight w:val="0"/>
          <w:marTop w:val="0"/>
          <w:marBottom w:val="0"/>
          <w:divBdr>
            <w:top w:val="none" w:sz="0" w:space="0" w:color="auto"/>
            <w:left w:val="none" w:sz="0" w:space="0" w:color="auto"/>
            <w:bottom w:val="none" w:sz="0" w:space="0" w:color="auto"/>
            <w:right w:val="none" w:sz="0" w:space="0" w:color="auto"/>
          </w:divBdr>
        </w:div>
        <w:div w:id="1914269839">
          <w:marLeft w:val="0"/>
          <w:marRight w:val="0"/>
          <w:marTop w:val="0"/>
          <w:marBottom w:val="0"/>
          <w:divBdr>
            <w:top w:val="none" w:sz="0" w:space="0" w:color="auto"/>
            <w:left w:val="none" w:sz="0" w:space="0" w:color="auto"/>
            <w:bottom w:val="none" w:sz="0" w:space="0" w:color="auto"/>
            <w:right w:val="none" w:sz="0" w:space="0" w:color="auto"/>
          </w:divBdr>
        </w:div>
        <w:div w:id="1916235020">
          <w:marLeft w:val="0"/>
          <w:marRight w:val="0"/>
          <w:marTop w:val="0"/>
          <w:marBottom w:val="0"/>
          <w:divBdr>
            <w:top w:val="none" w:sz="0" w:space="0" w:color="auto"/>
            <w:left w:val="none" w:sz="0" w:space="0" w:color="auto"/>
            <w:bottom w:val="none" w:sz="0" w:space="0" w:color="auto"/>
            <w:right w:val="none" w:sz="0" w:space="0" w:color="auto"/>
          </w:divBdr>
        </w:div>
        <w:div w:id="1992054163">
          <w:marLeft w:val="0"/>
          <w:marRight w:val="0"/>
          <w:marTop w:val="0"/>
          <w:marBottom w:val="0"/>
          <w:divBdr>
            <w:top w:val="none" w:sz="0" w:space="0" w:color="auto"/>
            <w:left w:val="none" w:sz="0" w:space="0" w:color="auto"/>
            <w:bottom w:val="none" w:sz="0" w:space="0" w:color="auto"/>
            <w:right w:val="none" w:sz="0" w:space="0" w:color="auto"/>
          </w:divBdr>
        </w:div>
        <w:div w:id="2118403856">
          <w:marLeft w:val="0"/>
          <w:marRight w:val="0"/>
          <w:marTop w:val="0"/>
          <w:marBottom w:val="0"/>
          <w:divBdr>
            <w:top w:val="none" w:sz="0" w:space="0" w:color="auto"/>
            <w:left w:val="none" w:sz="0" w:space="0" w:color="auto"/>
            <w:bottom w:val="none" w:sz="0" w:space="0" w:color="auto"/>
            <w:right w:val="none" w:sz="0" w:space="0" w:color="auto"/>
          </w:divBdr>
        </w:div>
      </w:divsChild>
    </w:div>
    <w:div w:id="220530055">
      <w:bodyDiv w:val="1"/>
      <w:marLeft w:val="0"/>
      <w:marRight w:val="0"/>
      <w:marTop w:val="0"/>
      <w:marBottom w:val="0"/>
      <w:divBdr>
        <w:top w:val="none" w:sz="0" w:space="0" w:color="auto"/>
        <w:left w:val="none" w:sz="0" w:space="0" w:color="auto"/>
        <w:bottom w:val="none" w:sz="0" w:space="0" w:color="auto"/>
        <w:right w:val="none" w:sz="0" w:space="0" w:color="auto"/>
      </w:divBdr>
      <w:divsChild>
        <w:div w:id="1387097736">
          <w:marLeft w:val="0"/>
          <w:marRight w:val="0"/>
          <w:marTop w:val="0"/>
          <w:marBottom w:val="0"/>
          <w:divBdr>
            <w:top w:val="none" w:sz="0" w:space="0" w:color="auto"/>
            <w:left w:val="none" w:sz="0" w:space="0" w:color="auto"/>
            <w:bottom w:val="none" w:sz="0" w:space="0" w:color="auto"/>
            <w:right w:val="none" w:sz="0" w:space="0" w:color="auto"/>
          </w:divBdr>
        </w:div>
        <w:div w:id="2014605264">
          <w:marLeft w:val="0"/>
          <w:marRight w:val="0"/>
          <w:marTop w:val="0"/>
          <w:marBottom w:val="0"/>
          <w:divBdr>
            <w:top w:val="none" w:sz="0" w:space="0" w:color="auto"/>
            <w:left w:val="none" w:sz="0" w:space="0" w:color="auto"/>
            <w:bottom w:val="none" w:sz="0" w:space="0" w:color="auto"/>
            <w:right w:val="none" w:sz="0" w:space="0" w:color="auto"/>
          </w:divBdr>
        </w:div>
      </w:divsChild>
    </w:div>
    <w:div w:id="221451314">
      <w:bodyDiv w:val="1"/>
      <w:marLeft w:val="0"/>
      <w:marRight w:val="0"/>
      <w:marTop w:val="0"/>
      <w:marBottom w:val="0"/>
      <w:divBdr>
        <w:top w:val="none" w:sz="0" w:space="0" w:color="auto"/>
        <w:left w:val="none" w:sz="0" w:space="0" w:color="auto"/>
        <w:bottom w:val="none" w:sz="0" w:space="0" w:color="auto"/>
        <w:right w:val="none" w:sz="0" w:space="0" w:color="auto"/>
      </w:divBdr>
    </w:div>
    <w:div w:id="229511478">
      <w:bodyDiv w:val="1"/>
      <w:marLeft w:val="0"/>
      <w:marRight w:val="0"/>
      <w:marTop w:val="0"/>
      <w:marBottom w:val="0"/>
      <w:divBdr>
        <w:top w:val="none" w:sz="0" w:space="0" w:color="auto"/>
        <w:left w:val="none" w:sz="0" w:space="0" w:color="auto"/>
        <w:bottom w:val="none" w:sz="0" w:space="0" w:color="auto"/>
        <w:right w:val="none" w:sz="0" w:space="0" w:color="auto"/>
      </w:divBdr>
    </w:div>
    <w:div w:id="230312045">
      <w:bodyDiv w:val="1"/>
      <w:marLeft w:val="0"/>
      <w:marRight w:val="0"/>
      <w:marTop w:val="0"/>
      <w:marBottom w:val="0"/>
      <w:divBdr>
        <w:top w:val="none" w:sz="0" w:space="0" w:color="auto"/>
        <w:left w:val="none" w:sz="0" w:space="0" w:color="auto"/>
        <w:bottom w:val="none" w:sz="0" w:space="0" w:color="auto"/>
        <w:right w:val="none" w:sz="0" w:space="0" w:color="auto"/>
      </w:divBdr>
      <w:divsChild>
        <w:div w:id="2065324869">
          <w:marLeft w:val="0"/>
          <w:marRight w:val="0"/>
          <w:marTop w:val="0"/>
          <w:marBottom w:val="0"/>
          <w:divBdr>
            <w:top w:val="none" w:sz="0" w:space="0" w:color="auto"/>
            <w:left w:val="none" w:sz="0" w:space="0" w:color="auto"/>
            <w:bottom w:val="none" w:sz="0" w:space="0" w:color="auto"/>
            <w:right w:val="none" w:sz="0" w:space="0" w:color="auto"/>
          </w:divBdr>
        </w:div>
      </w:divsChild>
    </w:div>
    <w:div w:id="240143401">
      <w:bodyDiv w:val="1"/>
      <w:marLeft w:val="0"/>
      <w:marRight w:val="0"/>
      <w:marTop w:val="0"/>
      <w:marBottom w:val="0"/>
      <w:divBdr>
        <w:top w:val="none" w:sz="0" w:space="0" w:color="auto"/>
        <w:left w:val="none" w:sz="0" w:space="0" w:color="auto"/>
        <w:bottom w:val="none" w:sz="0" w:space="0" w:color="auto"/>
        <w:right w:val="none" w:sz="0" w:space="0" w:color="auto"/>
      </w:divBdr>
    </w:div>
    <w:div w:id="248589190">
      <w:bodyDiv w:val="1"/>
      <w:marLeft w:val="0"/>
      <w:marRight w:val="0"/>
      <w:marTop w:val="0"/>
      <w:marBottom w:val="0"/>
      <w:divBdr>
        <w:top w:val="none" w:sz="0" w:space="0" w:color="auto"/>
        <w:left w:val="none" w:sz="0" w:space="0" w:color="auto"/>
        <w:bottom w:val="none" w:sz="0" w:space="0" w:color="auto"/>
        <w:right w:val="none" w:sz="0" w:space="0" w:color="auto"/>
      </w:divBdr>
      <w:divsChild>
        <w:div w:id="1651903933">
          <w:marLeft w:val="0"/>
          <w:marRight w:val="0"/>
          <w:marTop w:val="0"/>
          <w:marBottom w:val="0"/>
          <w:divBdr>
            <w:top w:val="none" w:sz="0" w:space="0" w:color="auto"/>
            <w:left w:val="none" w:sz="0" w:space="0" w:color="auto"/>
            <w:bottom w:val="none" w:sz="0" w:space="0" w:color="auto"/>
            <w:right w:val="none" w:sz="0" w:space="0" w:color="auto"/>
          </w:divBdr>
          <w:divsChild>
            <w:div w:id="195994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6202">
      <w:bodyDiv w:val="1"/>
      <w:marLeft w:val="0"/>
      <w:marRight w:val="0"/>
      <w:marTop w:val="0"/>
      <w:marBottom w:val="0"/>
      <w:divBdr>
        <w:top w:val="none" w:sz="0" w:space="0" w:color="auto"/>
        <w:left w:val="none" w:sz="0" w:space="0" w:color="auto"/>
        <w:bottom w:val="none" w:sz="0" w:space="0" w:color="auto"/>
        <w:right w:val="none" w:sz="0" w:space="0" w:color="auto"/>
      </w:divBdr>
      <w:divsChild>
        <w:div w:id="6714579">
          <w:marLeft w:val="547"/>
          <w:marRight w:val="0"/>
          <w:marTop w:val="77"/>
          <w:marBottom w:val="0"/>
          <w:divBdr>
            <w:top w:val="none" w:sz="0" w:space="0" w:color="auto"/>
            <w:left w:val="none" w:sz="0" w:space="0" w:color="auto"/>
            <w:bottom w:val="none" w:sz="0" w:space="0" w:color="auto"/>
            <w:right w:val="none" w:sz="0" w:space="0" w:color="auto"/>
          </w:divBdr>
        </w:div>
        <w:div w:id="1051031144">
          <w:marLeft w:val="547"/>
          <w:marRight w:val="0"/>
          <w:marTop w:val="77"/>
          <w:marBottom w:val="0"/>
          <w:divBdr>
            <w:top w:val="none" w:sz="0" w:space="0" w:color="auto"/>
            <w:left w:val="none" w:sz="0" w:space="0" w:color="auto"/>
            <w:bottom w:val="none" w:sz="0" w:space="0" w:color="auto"/>
            <w:right w:val="none" w:sz="0" w:space="0" w:color="auto"/>
          </w:divBdr>
        </w:div>
      </w:divsChild>
    </w:div>
    <w:div w:id="258219636">
      <w:bodyDiv w:val="1"/>
      <w:marLeft w:val="0"/>
      <w:marRight w:val="0"/>
      <w:marTop w:val="0"/>
      <w:marBottom w:val="0"/>
      <w:divBdr>
        <w:top w:val="none" w:sz="0" w:space="0" w:color="auto"/>
        <w:left w:val="none" w:sz="0" w:space="0" w:color="auto"/>
        <w:bottom w:val="none" w:sz="0" w:space="0" w:color="auto"/>
        <w:right w:val="none" w:sz="0" w:space="0" w:color="auto"/>
      </w:divBdr>
      <w:divsChild>
        <w:div w:id="684329014">
          <w:marLeft w:val="0"/>
          <w:marRight w:val="0"/>
          <w:marTop w:val="0"/>
          <w:marBottom w:val="0"/>
          <w:divBdr>
            <w:top w:val="none" w:sz="0" w:space="0" w:color="auto"/>
            <w:left w:val="none" w:sz="0" w:space="0" w:color="auto"/>
            <w:bottom w:val="none" w:sz="0" w:space="0" w:color="auto"/>
            <w:right w:val="none" w:sz="0" w:space="0" w:color="auto"/>
          </w:divBdr>
          <w:divsChild>
            <w:div w:id="53630342">
              <w:marLeft w:val="0"/>
              <w:marRight w:val="0"/>
              <w:marTop w:val="0"/>
              <w:marBottom w:val="0"/>
              <w:divBdr>
                <w:top w:val="none" w:sz="0" w:space="0" w:color="auto"/>
                <w:left w:val="none" w:sz="0" w:space="0" w:color="auto"/>
                <w:bottom w:val="none" w:sz="0" w:space="0" w:color="auto"/>
                <w:right w:val="none" w:sz="0" w:space="0" w:color="auto"/>
              </w:divBdr>
            </w:div>
            <w:div w:id="148636656">
              <w:marLeft w:val="0"/>
              <w:marRight w:val="0"/>
              <w:marTop w:val="0"/>
              <w:marBottom w:val="0"/>
              <w:divBdr>
                <w:top w:val="none" w:sz="0" w:space="0" w:color="auto"/>
                <w:left w:val="none" w:sz="0" w:space="0" w:color="auto"/>
                <w:bottom w:val="none" w:sz="0" w:space="0" w:color="auto"/>
                <w:right w:val="none" w:sz="0" w:space="0" w:color="auto"/>
              </w:divBdr>
            </w:div>
            <w:div w:id="149714896">
              <w:marLeft w:val="0"/>
              <w:marRight w:val="0"/>
              <w:marTop w:val="0"/>
              <w:marBottom w:val="0"/>
              <w:divBdr>
                <w:top w:val="none" w:sz="0" w:space="0" w:color="auto"/>
                <w:left w:val="none" w:sz="0" w:space="0" w:color="auto"/>
                <w:bottom w:val="none" w:sz="0" w:space="0" w:color="auto"/>
                <w:right w:val="none" w:sz="0" w:space="0" w:color="auto"/>
              </w:divBdr>
            </w:div>
            <w:div w:id="158158959">
              <w:marLeft w:val="0"/>
              <w:marRight w:val="0"/>
              <w:marTop w:val="0"/>
              <w:marBottom w:val="0"/>
              <w:divBdr>
                <w:top w:val="none" w:sz="0" w:space="0" w:color="auto"/>
                <w:left w:val="none" w:sz="0" w:space="0" w:color="auto"/>
                <w:bottom w:val="none" w:sz="0" w:space="0" w:color="auto"/>
                <w:right w:val="none" w:sz="0" w:space="0" w:color="auto"/>
              </w:divBdr>
            </w:div>
            <w:div w:id="216749251">
              <w:marLeft w:val="0"/>
              <w:marRight w:val="0"/>
              <w:marTop w:val="0"/>
              <w:marBottom w:val="0"/>
              <w:divBdr>
                <w:top w:val="none" w:sz="0" w:space="0" w:color="auto"/>
                <w:left w:val="none" w:sz="0" w:space="0" w:color="auto"/>
                <w:bottom w:val="none" w:sz="0" w:space="0" w:color="auto"/>
                <w:right w:val="none" w:sz="0" w:space="0" w:color="auto"/>
              </w:divBdr>
            </w:div>
            <w:div w:id="223836465">
              <w:marLeft w:val="0"/>
              <w:marRight w:val="0"/>
              <w:marTop w:val="0"/>
              <w:marBottom w:val="0"/>
              <w:divBdr>
                <w:top w:val="none" w:sz="0" w:space="0" w:color="auto"/>
                <w:left w:val="none" w:sz="0" w:space="0" w:color="auto"/>
                <w:bottom w:val="none" w:sz="0" w:space="0" w:color="auto"/>
                <w:right w:val="none" w:sz="0" w:space="0" w:color="auto"/>
              </w:divBdr>
            </w:div>
            <w:div w:id="276765724">
              <w:marLeft w:val="0"/>
              <w:marRight w:val="0"/>
              <w:marTop w:val="0"/>
              <w:marBottom w:val="0"/>
              <w:divBdr>
                <w:top w:val="none" w:sz="0" w:space="0" w:color="auto"/>
                <w:left w:val="none" w:sz="0" w:space="0" w:color="auto"/>
                <w:bottom w:val="none" w:sz="0" w:space="0" w:color="auto"/>
                <w:right w:val="none" w:sz="0" w:space="0" w:color="auto"/>
              </w:divBdr>
            </w:div>
            <w:div w:id="280454706">
              <w:marLeft w:val="0"/>
              <w:marRight w:val="0"/>
              <w:marTop w:val="0"/>
              <w:marBottom w:val="0"/>
              <w:divBdr>
                <w:top w:val="none" w:sz="0" w:space="0" w:color="auto"/>
                <w:left w:val="none" w:sz="0" w:space="0" w:color="auto"/>
                <w:bottom w:val="none" w:sz="0" w:space="0" w:color="auto"/>
                <w:right w:val="none" w:sz="0" w:space="0" w:color="auto"/>
              </w:divBdr>
            </w:div>
            <w:div w:id="305664673">
              <w:marLeft w:val="0"/>
              <w:marRight w:val="0"/>
              <w:marTop w:val="0"/>
              <w:marBottom w:val="0"/>
              <w:divBdr>
                <w:top w:val="none" w:sz="0" w:space="0" w:color="auto"/>
                <w:left w:val="none" w:sz="0" w:space="0" w:color="auto"/>
                <w:bottom w:val="none" w:sz="0" w:space="0" w:color="auto"/>
                <w:right w:val="none" w:sz="0" w:space="0" w:color="auto"/>
              </w:divBdr>
            </w:div>
            <w:div w:id="321783627">
              <w:marLeft w:val="0"/>
              <w:marRight w:val="0"/>
              <w:marTop w:val="0"/>
              <w:marBottom w:val="0"/>
              <w:divBdr>
                <w:top w:val="none" w:sz="0" w:space="0" w:color="auto"/>
                <w:left w:val="none" w:sz="0" w:space="0" w:color="auto"/>
                <w:bottom w:val="none" w:sz="0" w:space="0" w:color="auto"/>
                <w:right w:val="none" w:sz="0" w:space="0" w:color="auto"/>
              </w:divBdr>
            </w:div>
            <w:div w:id="449858423">
              <w:marLeft w:val="0"/>
              <w:marRight w:val="0"/>
              <w:marTop w:val="0"/>
              <w:marBottom w:val="0"/>
              <w:divBdr>
                <w:top w:val="none" w:sz="0" w:space="0" w:color="auto"/>
                <w:left w:val="none" w:sz="0" w:space="0" w:color="auto"/>
                <w:bottom w:val="none" w:sz="0" w:space="0" w:color="auto"/>
                <w:right w:val="none" w:sz="0" w:space="0" w:color="auto"/>
              </w:divBdr>
            </w:div>
            <w:div w:id="647906257">
              <w:marLeft w:val="0"/>
              <w:marRight w:val="0"/>
              <w:marTop w:val="0"/>
              <w:marBottom w:val="0"/>
              <w:divBdr>
                <w:top w:val="none" w:sz="0" w:space="0" w:color="auto"/>
                <w:left w:val="none" w:sz="0" w:space="0" w:color="auto"/>
                <w:bottom w:val="none" w:sz="0" w:space="0" w:color="auto"/>
                <w:right w:val="none" w:sz="0" w:space="0" w:color="auto"/>
              </w:divBdr>
            </w:div>
            <w:div w:id="816263005">
              <w:marLeft w:val="0"/>
              <w:marRight w:val="0"/>
              <w:marTop w:val="0"/>
              <w:marBottom w:val="0"/>
              <w:divBdr>
                <w:top w:val="none" w:sz="0" w:space="0" w:color="auto"/>
                <w:left w:val="none" w:sz="0" w:space="0" w:color="auto"/>
                <w:bottom w:val="none" w:sz="0" w:space="0" w:color="auto"/>
                <w:right w:val="none" w:sz="0" w:space="0" w:color="auto"/>
              </w:divBdr>
            </w:div>
            <w:div w:id="838927165">
              <w:marLeft w:val="0"/>
              <w:marRight w:val="0"/>
              <w:marTop w:val="0"/>
              <w:marBottom w:val="0"/>
              <w:divBdr>
                <w:top w:val="none" w:sz="0" w:space="0" w:color="auto"/>
                <w:left w:val="none" w:sz="0" w:space="0" w:color="auto"/>
                <w:bottom w:val="none" w:sz="0" w:space="0" w:color="auto"/>
                <w:right w:val="none" w:sz="0" w:space="0" w:color="auto"/>
              </w:divBdr>
            </w:div>
            <w:div w:id="865096932">
              <w:marLeft w:val="0"/>
              <w:marRight w:val="0"/>
              <w:marTop w:val="0"/>
              <w:marBottom w:val="0"/>
              <w:divBdr>
                <w:top w:val="none" w:sz="0" w:space="0" w:color="auto"/>
                <w:left w:val="none" w:sz="0" w:space="0" w:color="auto"/>
                <w:bottom w:val="none" w:sz="0" w:space="0" w:color="auto"/>
                <w:right w:val="none" w:sz="0" w:space="0" w:color="auto"/>
              </w:divBdr>
            </w:div>
            <w:div w:id="901059668">
              <w:marLeft w:val="0"/>
              <w:marRight w:val="0"/>
              <w:marTop w:val="0"/>
              <w:marBottom w:val="0"/>
              <w:divBdr>
                <w:top w:val="none" w:sz="0" w:space="0" w:color="auto"/>
                <w:left w:val="none" w:sz="0" w:space="0" w:color="auto"/>
                <w:bottom w:val="none" w:sz="0" w:space="0" w:color="auto"/>
                <w:right w:val="none" w:sz="0" w:space="0" w:color="auto"/>
              </w:divBdr>
            </w:div>
            <w:div w:id="913512418">
              <w:marLeft w:val="0"/>
              <w:marRight w:val="0"/>
              <w:marTop w:val="0"/>
              <w:marBottom w:val="0"/>
              <w:divBdr>
                <w:top w:val="none" w:sz="0" w:space="0" w:color="auto"/>
                <w:left w:val="none" w:sz="0" w:space="0" w:color="auto"/>
                <w:bottom w:val="none" w:sz="0" w:space="0" w:color="auto"/>
                <w:right w:val="none" w:sz="0" w:space="0" w:color="auto"/>
              </w:divBdr>
            </w:div>
            <w:div w:id="1024015117">
              <w:marLeft w:val="0"/>
              <w:marRight w:val="0"/>
              <w:marTop w:val="0"/>
              <w:marBottom w:val="0"/>
              <w:divBdr>
                <w:top w:val="none" w:sz="0" w:space="0" w:color="auto"/>
                <w:left w:val="none" w:sz="0" w:space="0" w:color="auto"/>
                <w:bottom w:val="none" w:sz="0" w:space="0" w:color="auto"/>
                <w:right w:val="none" w:sz="0" w:space="0" w:color="auto"/>
              </w:divBdr>
            </w:div>
            <w:div w:id="1116487154">
              <w:marLeft w:val="0"/>
              <w:marRight w:val="0"/>
              <w:marTop w:val="0"/>
              <w:marBottom w:val="0"/>
              <w:divBdr>
                <w:top w:val="none" w:sz="0" w:space="0" w:color="auto"/>
                <w:left w:val="none" w:sz="0" w:space="0" w:color="auto"/>
                <w:bottom w:val="none" w:sz="0" w:space="0" w:color="auto"/>
                <w:right w:val="none" w:sz="0" w:space="0" w:color="auto"/>
              </w:divBdr>
            </w:div>
            <w:div w:id="1125851458">
              <w:marLeft w:val="0"/>
              <w:marRight w:val="0"/>
              <w:marTop w:val="0"/>
              <w:marBottom w:val="0"/>
              <w:divBdr>
                <w:top w:val="none" w:sz="0" w:space="0" w:color="auto"/>
                <w:left w:val="none" w:sz="0" w:space="0" w:color="auto"/>
                <w:bottom w:val="none" w:sz="0" w:space="0" w:color="auto"/>
                <w:right w:val="none" w:sz="0" w:space="0" w:color="auto"/>
              </w:divBdr>
            </w:div>
            <w:div w:id="1187014622">
              <w:marLeft w:val="0"/>
              <w:marRight w:val="0"/>
              <w:marTop w:val="0"/>
              <w:marBottom w:val="0"/>
              <w:divBdr>
                <w:top w:val="none" w:sz="0" w:space="0" w:color="auto"/>
                <w:left w:val="none" w:sz="0" w:space="0" w:color="auto"/>
                <w:bottom w:val="none" w:sz="0" w:space="0" w:color="auto"/>
                <w:right w:val="none" w:sz="0" w:space="0" w:color="auto"/>
              </w:divBdr>
            </w:div>
            <w:div w:id="1193303734">
              <w:marLeft w:val="0"/>
              <w:marRight w:val="0"/>
              <w:marTop w:val="0"/>
              <w:marBottom w:val="0"/>
              <w:divBdr>
                <w:top w:val="none" w:sz="0" w:space="0" w:color="auto"/>
                <w:left w:val="none" w:sz="0" w:space="0" w:color="auto"/>
                <w:bottom w:val="none" w:sz="0" w:space="0" w:color="auto"/>
                <w:right w:val="none" w:sz="0" w:space="0" w:color="auto"/>
              </w:divBdr>
            </w:div>
            <w:div w:id="1271476666">
              <w:marLeft w:val="0"/>
              <w:marRight w:val="0"/>
              <w:marTop w:val="0"/>
              <w:marBottom w:val="0"/>
              <w:divBdr>
                <w:top w:val="none" w:sz="0" w:space="0" w:color="auto"/>
                <w:left w:val="none" w:sz="0" w:space="0" w:color="auto"/>
                <w:bottom w:val="none" w:sz="0" w:space="0" w:color="auto"/>
                <w:right w:val="none" w:sz="0" w:space="0" w:color="auto"/>
              </w:divBdr>
            </w:div>
            <w:div w:id="1378776729">
              <w:marLeft w:val="0"/>
              <w:marRight w:val="0"/>
              <w:marTop w:val="0"/>
              <w:marBottom w:val="0"/>
              <w:divBdr>
                <w:top w:val="none" w:sz="0" w:space="0" w:color="auto"/>
                <w:left w:val="none" w:sz="0" w:space="0" w:color="auto"/>
                <w:bottom w:val="none" w:sz="0" w:space="0" w:color="auto"/>
                <w:right w:val="none" w:sz="0" w:space="0" w:color="auto"/>
              </w:divBdr>
            </w:div>
            <w:div w:id="1616136554">
              <w:marLeft w:val="0"/>
              <w:marRight w:val="0"/>
              <w:marTop w:val="0"/>
              <w:marBottom w:val="0"/>
              <w:divBdr>
                <w:top w:val="none" w:sz="0" w:space="0" w:color="auto"/>
                <w:left w:val="none" w:sz="0" w:space="0" w:color="auto"/>
                <w:bottom w:val="none" w:sz="0" w:space="0" w:color="auto"/>
                <w:right w:val="none" w:sz="0" w:space="0" w:color="auto"/>
              </w:divBdr>
            </w:div>
            <w:div w:id="1637291611">
              <w:marLeft w:val="0"/>
              <w:marRight w:val="0"/>
              <w:marTop w:val="0"/>
              <w:marBottom w:val="0"/>
              <w:divBdr>
                <w:top w:val="none" w:sz="0" w:space="0" w:color="auto"/>
                <w:left w:val="none" w:sz="0" w:space="0" w:color="auto"/>
                <w:bottom w:val="none" w:sz="0" w:space="0" w:color="auto"/>
                <w:right w:val="none" w:sz="0" w:space="0" w:color="auto"/>
              </w:divBdr>
            </w:div>
            <w:div w:id="1792088924">
              <w:marLeft w:val="0"/>
              <w:marRight w:val="0"/>
              <w:marTop w:val="0"/>
              <w:marBottom w:val="0"/>
              <w:divBdr>
                <w:top w:val="none" w:sz="0" w:space="0" w:color="auto"/>
                <w:left w:val="none" w:sz="0" w:space="0" w:color="auto"/>
                <w:bottom w:val="none" w:sz="0" w:space="0" w:color="auto"/>
                <w:right w:val="none" w:sz="0" w:space="0" w:color="auto"/>
              </w:divBdr>
            </w:div>
            <w:div w:id="1879707160">
              <w:marLeft w:val="0"/>
              <w:marRight w:val="0"/>
              <w:marTop w:val="0"/>
              <w:marBottom w:val="0"/>
              <w:divBdr>
                <w:top w:val="none" w:sz="0" w:space="0" w:color="auto"/>
                <w:left w:val="none" w:sz="0" w:space="0" w:color="auto"/>
                <w:bottom w:val="none" w:sz="0" w:space="0" w:color="auto"/>
                <w:right w:val="none" w:sz="0" w:space="0" w:color="auto"/>
              </w:divBdr>
            </w:div>
            <w:div w:id="1954048552">
              <w:marLeft w:val="0"/>
              <w:marRight w:val="0"/>
              <w:marTop w:val="0"/>
              <w:marBottom w:val="0"/>
              <w:divBdr>
                <w:top w:val="none" w:sz="0" w:space="0" w:color="auto"/>
                <w:left w:val="none" w:sz="0" w:space="0" w:color="auto"/>
                <w:bottom w:val="none" w:sz="0" w:space="0" w:color="auto"/>
                <w:right w:val="none" w:sz="0" w:space="0" w:color="auto"/>
              </w:divBdr>
            </w:div>
            <w:div w:id="2023120931">
              <w:marLeft w:val="0"/>
              <w:marRight w:val="0"/>
              <w:marTop w:val="0"/>
              <w:marBottom w:val="0"/>
              <w:divBdr>
                <w:top w:val="none" w:sz="0" w:space="0" w:color="auto"/>
                <w:left w:val="none" w:sz="0" w:space="0" w:color="auto"/>
                <w:bottom w:val="none" w:sz="0" w:space="0" w:color="auto"/>
                <w:right w:val="none" w:sz="0" w:space="0" w:color="auto"/>
              </w:divBdr>
            </w:div>
            <w:div w:id="2025206461">
              <w:marLeft w:val="0"/>
              <w:marRight w:val="0"/>
              <w:marTop w:val="0"/>
              <w:marBottom w:val="0"/>
              <w:divBdr>
                <w:top w:val="none" w:sz="0" w:space="0" w:color="auto"/>
                <w:left w:val="none" w:sz="0" w:space="0" w:color="auto"/>
                <w:bottom w:val="none" w:sz="0" w:space="0" w:color="auto"/>
                <w:right w:val="none" w:sz="0" w:space="0" w:color="auto"/>
              </w:divBdr>
            </w:div>
            <w:div w:id="20896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19278">
      <w:bodyDiv w:val="1"/>
      <w:marLeft w:val="0"/>
      <w:marRight w:val="0"/>
      <w:marTop w:val="0"/>
      <w:marBottom w:val="0"/>
      <w:divBdr>
        <w:top w:val="none" w:sz="0" w:space="0" w:color="auto"/>
        <w:left w:val="none" w:sz="0" w:space="0" w:color="auto"/>
        <w:bottom w:val="none" w:sz="0" w:space="0" w:color="auto"/>
        <w:right w:val="none" w:sz="0" w:space="0" w:color="auto"/>
      </w:divBdr>
      <w:divsChild>
        <w:div w:id="38165677">
          <w:marLeft w:val="0"/>
          <w:marRight w:val="0"/>
          <w:marTop w:val="0"/>
          <w:marBottom w:val="0"/>
          <w:divBdr>
            <w:top w:val="none" w:sz="0" w:space="0" w:color="auto"/>
            <w:left w:val="none" w:sz="0" w:space="0" w:color="auto"/>
            <w:bottom w:val="none" w:sz="0" w:space="0" w:color="auto"/>
            <w:right w:val="none" w:sz="0" w:space="0" w:color="auto"/>
          </w:divBdr>
        </w:div>
        <w:div w:id="248851178">
          <w:marLeft w:val="0"/>
          <w:marRight w:val="0"/>
          <w:marTop w:val="0"/>
          <w:marBottom w:val="0"/>
          <w:divBdr>
            <w:top w:val="none" w:sz="0" w:space="0" w:color="auto"/>
            <w:left w:val="none" w:sz="0" w:space="0" w:color="auto"/>
            <w:bottom w:val="none" w:sz="0" w:space="0" w:color="auto"/>
            <w:right w:val="none" w:sz="0" w:space="0" w:color="auto"/>
          </w:divBdr>
        </w:div>
        <w:div w:id="296182851">
          <w:marLeft w:val="0"/>
          <w:marRight w:val="0"/>
          <w:marTop w:val="0"/>
          <w:marBottom w:val="0"/>
          <w:divBdr>
            <w:top w:val="none" w:sz="0" w:space="0" w:color="auto"/>
            <w:left w:val="none" w:sz="0" w:space="0" w:color="auto"/>
            <w:bottom w:val="none" w:sz="0" w:space="0" w:color="auto"/>
            <w:right w:val="none" w:sz="0" w:space="0" w:color="auto"/>
          </w:divBdr>
        </w:div>
        <w:div w:id="317736159">
          <w:marLeft w:val="0"/>
          <w:marRight w:val="0"/>
          <w:marTop w:val="0"/>
          <w:marBottom w:val="0"/>
          <w:divBdr>
            <w:top w:val="none" w:sz="0" w:space="0" w:color="auto"/>
            <w:left w:val="none" w:sz="0" w:space="0" w:color="auto"/>
            <w:bottom w:val="none" w:sz="0" w:space="0" w:color="auto"/>
            <w:right w:val="none" w:sz="0" w:space="0" w:color="auto"/>
          </w:divBdr>
        </w:div>
        <w:div w:id="351958353">
          <w:marLeft w:val="0"/>
          <w:marRight w:val="0"/>
          <w:marTop w:val="0"/>
          <w:marBottom w:val="0"/>
          <w:divBdr>
            <w:top w:val="none" w:sz="0" w:space="0" w:color="auto"/>
            <w:left w:val="none" w:sz="0" w:space="0" w:color="auto"/>
            <w:bottom w:val="none" w:sz="0" w:space="0" w:color="auto"/>
            <w:right w:val="none" w:sz="0" w:space="0" w:color="auto"/>
          </w:divBdr>
        </w:div>
        <w:div w:id="415790166">
          <w:marLeft w:val="0"/>
          <w:marRight w:val="0"/>
          <w:marTop w:val="0"/>
          <w:marBottom w:val="0"/>
          <w:divBdr>
            <w:top w:val="none" w:sz="0" w:space="0" w:color="auto"/>
            <w:left w:val="none" w:sz="0" w:space="0" w:color="auto"/>
            <w:bottom w:val="none" w:sz="0" w:space="0" w:color="auto"/>
            <w:right w:val="none" w:sz="0" w:space="0" w:color="auto"/>
          </w:divBdr>
        </w:div>
        <w:div w:id="499271273">
          <w:marLeft w:val="0"/>
          <w:marRight w:val="0"/>
          <w:marTop w:val="0"/>
          <w:marBottom w:val="0"/>
          <w:divBdr>
            <w:top w:val="none" w:sz="0" w:space="0" w:color="auto"/>
            <w:left w:val="none" w:sz="0" w:space="0" w:color="auto"/>
            <w:bottom w:val="none" w:sz="0" w:space="0" w:color="auto"/>
            <w:right w:val="none" w:sz="0" w:space="0" w:color="auto"/>
          </w:divBdr>
        </w:div>
        <w:div w:id="570772785">
          <w:marLeft w:val="0"/>
          <w:marRight w:val="0"/>
          <w:marTop w:val="0"/>
          <w:marBottom w:val="0"/>
          <w:divBdr>
            <w:top w:val="none" w:sz="0" w:space="0" w:color="auto"/>
            <w:left w:val="none" w:sz="0" w:space="0" w:color="auto"/>
            <w:bottom w:val="none" w:sz="0" w:space="0" w:color="auto"/>
            <w:right w:val="none" w:sz="0" w:space="0" w:color="auto"/>
          </w:divBdr>
        </w:div>
        <w:div w:id="612399256">
          <w:marLeft w:val="0"/>
          <w:marRight w:val="0"/>
          <w:marTop w:val="0"/>
          <w:marBottom w:val="0"/>
          <w:divBdr>
            <w:top w:val="none" w:sz="0" w:space="0" w:color="auto"/>
            <w:left w:val="none" w:sz="0" w:space="0" w:color="auto"/>
            <w:bottom w:val="none" w:sz="0" w:space="0" w:color="auto"/>
            <w:right w:val="none" w:sz="0" w:space="0" w:color="auto"/>
          </w:divBdr>
        </w:div>
        <w:div w:id="666636353">
          <w:marLeft w:val="0"/>
          <w:marRight w:val="0"/>
          <w:marTop w:val="0"/>
          <w:marBottom w:val="0"/>
          <w:divBdr>
            <w:top w:val="none" w:sz="0" w:space="0" w:color="auto"/>
            <w:left w:val="none" w:sz="0" w:space="0" w:color="auto"/>
            <w:bottom w:val="none" w:sz="0" w:space="0" w:color="auto"/>
            <w:right w:val="none" w:sz="0" w:space="0" w:color="auto"/>
          </w:divBdr>
        </w:div>
        <w:div w:id="716051912">
          <w:marLeft w:val="0"/>
          <w:marRight w:val="0"/>
          <w:marTop w:val="0"/>
          <w:marBottom w:val="0"/>
          <w:divBdr>
            <w:top w:val="none" w:sz="0" w:space="0" w:color="auto"/>
            <w:left w:val="none" w:sz="0" w:space="0" w:color="auto"/>
            <w:bottom w:val="none" w:sz="0" w:space="0" w:color="auto"/>
            <w:right w:val="none" w:sz="0" w:space="0" w:color="auto"/>
          </w:divBdr>
        </w:div>
        <w:div w:id="722679725">
          <w:marLeft w:val="0"/>
          <w:marRight w:val="0"/>
          <w:marTop w:val="0"/>
          <w:marBottom w:val="0"/>
          <w:divBdr>
            <w:top w:val="none" w:sz="0" w:space="0" w:color="auto"/>
            <w:left w:val="none" w:sz="0" w:space="0" w:color="auto"/>
            <w:bottom w:val="none" w:sz="0" w:space="0" w:color="auto"/>
            <w:right w:val="none" w:sz="0" w:space="0" w:color="auto"/>
          </w:divBdr>
        </w:div>
        <w:div w:id="795804102">
          <w:marLeft w:val="0"/>
          <w:marRight w:val="0"/>
          <w:marTop w:val="0"/>
          <w:marBottom w:val="0"/>
          <w:divBdr>
            <w:top w:val="none" w:sz="0" w:space="0" w:color="auto"/>
            <w:left w:val="none" w:sz="0" w:space="0" w:color="auto"/>
            <w:bottom w:val="none" w:sz="0" w:space="0" w:color="auto"/>
            <w:right w:val="none" w:sz="0" w:space="0" w:color="auto"/>
          </w:divBdr>
        </w:div>
        <w:div w:id="796681944">
          <w:marLeft w:val="0"/>
          <w:marRight w:val="0"/>
          <w:marTop w:val="0"/>
          <w:marBottom w:val="0"/>
          <w:divBdr>
            <w:top w:val="none" w:sz="0" w:space="0" w:color="auto"/>
            <w:left w:val="none" w:sz="0" w:space="0" w:color="auto"/>
            <w:bottom w:val="none" w:sz="0" w:space="0" w:color="auto"/>
            <w:right w:val="none" w:sz="0" w:space="0" w:color="auto"/>
          </w:divBdr>
        </w:div>
        <w:div w:id="849103171">
          <w:marLeft w:val="0"/>
          <w:marRight w:val="0"/>
          <w:marTop w:val="0"/>
          <w:marBottom w:val="0"/>
          <w:divBdr>
            <w:top w:val="none" w:sz="0" w:space="0" w:color="auto"/>
            <w:left w:val="none" w:sz="0" w:space="0" w:color="auto"/>
            <w:bottom w:val="none" w:sz="0" w:space="0" w:color="auto"/>
            <w:right w:val="none" w:sz="0" w:space="0" w:color="auto"/>
          </w:divBdr>
        </w:div>
        <w:div w:id="904727365">
          <w:marLeft w:val="0"/>
          <w:marRight w:val="0"/>
          <w:marTop w:val="0"/>
          <w:marBottom w:val="0"/>
          <w:divBdr>
            <w:top w:val="none" w:sz="0" w:space="0" w:color="auto"/>
            <w:left w:val="none" w:sz="0" w:space="0" w:color="auto"/>
            <w:bottom w:val="none" w:sz="0" w:space="0" w:color="auto"/>
            <w:right w:val="none" w:sz="0" w:space="0" w:color="auto"/>
          </w:divBdr>
        </w:div>
        <w:div w:id="1075470324">
          <w:marLeft w:val="0"/>
          <w:marRight w:val="0"/>
          <w:marTop w:val="0"/>
          <w:marBottom w:val="0"/>
          <w:divBdr>
            <w:top w:val="none" w:sz="0" w:space="0" w:color="auto"/>
            <w:left w:val="none" w:sz="0" w:space="0" w:color="auto"/>
            <w:bottom w:val="none" w:sz="0" w:space="0" w:color="auto"/>
            <w:right w:val="none" w:sz="0" w:space="0" w:color="auto"/>
          </w:divBdr>
        </w:div>
        <w:div w:id="1332021524">
          <w:marLeft w:val="0"/>
          <w:marRight w:val="0"/>
          <w:marTop w:val="0"/>
          <w:marBottom w:val="0"/>
          <w:divBdr>
            <w:top w:val="none" w:sz="0" w:space="0" w:color="auto"/>
            <w:left w:val="none" w:sz="0" w:space="0" w:color="auto"/>
            <w:bottom w:val="none" w:sz="0" w:space="0" w:color="auto"/>
            <w:right w:val="none" w:sz="0" w:space="0" w:color="auto"/>
          </w:divBdr>
        </w:div>
        <w:div w:id="1407533902">
          <w:marLeft w:val="0"/>
          <w:marRight w:val="0"/>
          <w:marTop w:val="0"/>
          <w:marBottom w:val="0"/>
          <w:divBdr>
            <w:top w:val="none" w:sz="0" w:space="0" w:color="auto"/>
            <w:left w:val="none" w:sz="0" w:space="0" w:color="auto"/>
            <w:bottom w:val="none" w:sz="0" w:space="0" w:color="auto"/>
            <w:right w:val="none" w:sz="0" w:space="0" w:color="auto"/>
          </w:divBdr>
        </w:div>
        <w:div w:id="1411271906">
          <w:marLeft w:val="0"/>
          <w:marRight w:val="0"/>
          <w:marTop w:val="0"/>
          <w:marBottom w:val="0"/>
          <w:divBdr>
            <w:top w:val="none" w:sz="0" w:space="0" w:color="auto"/>
            <w:left w:val="none" w:sz="0" w:space="0" w:color="auto"/>
            <w:bottom w:val="none" w:sz="0" w:space="0" w:color="auto"/>
            <w:right w:val="none" w:sz="0" w:space="0" w:color="auto"/>
          </w:divBdr>
        </w:div>
        <w:div w:id="1413814525">
          <w:marLeft w:val="0"/>
          <w:marRight w:val="0"/>
          <w:marTop w:val="0"/>
          <w:marBottom w:val="0"/>
          <w:divBdr>
            <w:top w:val="none" w:sz="0" w:space="0" w:color="auto"/>
            <w:left w:val="none" w:sz="0" w:space="0" w:color="auto"/>
            <w:bottom w:val="none" w:sz="0" w:space="0" w:color="auto"/>
            <w:right w:val="none" w:sz="0" w:space="0" w:color="auto"/>
          </w:divBdr>
        </w:div>
        <w:div w:id="1445340488">
          <w:marLeft w:val="0"/>
          <w:marRight w:val="0"/>
          <w:marTop w:val="0"/>
          <w:marBottom w:val="0"/>
          <w:divBdr>
            <w:top w:val="none" w:sz="0" w:space="0" w:color="auto"/>
            <w:left w:val="none" w:sz="0" w:space="0" w:color="auto"/>
            <w:bottom w:val="none" w:sz="0" w:space="0" w:color="auto"/>
            <w:right w:val="none" w:sz="0" w:space="0" w:color="auto"/>
          </w:divBdr>
        </w:div>
        <w:div w:id="1505825851">
          <w:marLeft w:val="0"/>
          <w:marRight w:val="0"/>
          <w:marTop w:val="0"/>
          <w:marBottom w:val="0"/>
          <w:divBdr>
            <w:top w:val="none" w:sz="0" w:space="0" w:color="auto"/>
            <w:left w:val="none" w:sz="0" w:space="0" w:color="auto"/>
            <w:bottom w:val="none" w:sz="0" w:space="0" w:color="auto"/>
            <w:right w:val="none" w:sz="0" w:space="0" w:color="auto"/>
          </w:divBdr>
        </w:div>
        <w:div w:id="1598751480">
          <w:marLeft w:val="0"/>
          <w:marRight w:val="0"/>
          <w:marTop w:val="0"/>
          <w:marBottom w:val="0"/>
          <w:divBdr>
            <w:top w:val="none" w:sz="0" w:space="0" w:color="auto"/>
            <w:left w:val="none" w:sz="0" w:space="0" w:color="auto"/>
            <w:bottom w:val="none" w:sz="0" w:space="0" w:color="auto"/>
            <w:right w:val="none" w:sz="0" w:space="0" w:color="auto"/>
          </w:divBdr>
        </w:div>
        <w:div w:id="1617323242">
          <w:marLeft w:val="0"/>
          <w:marRight w:val="0"/>
          <w:marTop w:val="0"/>
          <w:marBottom w:val="0"/>
          <w:divBdr>
            <w:top w:val="none" w:sz="0" w:space="0" w:color="auto"/>
            <w:left w:val="none" w:sz="0" w:space="0" w:color="auto"/>
            <w:bottom w:val="none" w:sz="0" w:space="0" w:color="auto"/>
            <w:right w:val="none" w:sz="0" w:space="0" w:color="auto"/>
          </w:divBdr>
        </w:div>
        <w:div w:id="1765880947">
          <w:marLeft w:val="0"/>
          <w:marRight w:val="0"/>
          <w:marTop w:val="0"/>
          <w:marBottom w:val="0"/>
          <w:divBdr>
            <w:top w:val="none" w:sz="0" w:space="0" w:color="auto"/>
            <w:left w:val="none" w:sz="0" w:space="0" w:color="auto"/>
            <w:bottom w:val="none" w:sz="0" w:space="0" w:color="auto"/>
            <w:right w:val="none" w:sz="0" w:space="0" w:color="auto"/>
          </w:divBdr>
        </w:div>
        <w:div w:id="1809853704">
          <w:marLeft w:val="0"/>
          <w:marRight w:val="0"/>
          <w:marTop w:val="0"/>
          <w:marBottom w:val="0"/>
          <w:divBdr>
            <w:top w:val="none" w:sz="0" w:space="0" w:color="auto"/>
            <w:left w:val="none" w:sz="0" w:space="0" w:color="auto"/>
            <w:bottom w:val="none" w:sz="0" w:space="0" w:color="auto"/>
            <w:right w:val="none" w:sz="0" w:space="0" w:color="auto"/>
          </w:divBdr>
        </w:div>
        <w:div w:id="1962803717">
          <w:marLeft w:val="0"/>
          <w:marRight w:val="0"/>
          <w:marTop w:val="0"/>
          <w:marBottom w:val="0"/>
          <w:divBdr>
            <w:top w:val="none" w:sz="0" w:space="0" w:color="auto"/>
            <w:left w:val="none" w:sz="0" w:space="0" w:color="auto"/>
            <w:bottom w:val="none" w:sz="0" w:space="0" w:color="auto"/>
            <w:right w:val="none" w:sz="0" w:space="0" w:color="auto"/>
          </w:divBdr>
        </w:div>
        <w:div w:id="2048866220">
          <w:marLeft w:val="0"/>
          <w:marRight w:val="0"/>
          <w:marTop w:val="0"/>
          <w:marBottom w:val="0"/>
          <w:divBdr>
            <w:top w:val="none" w:sz="0" w:space="0" w:color="auto"/>
            <w:left w:val="none" w:sz="0" w:space="0" w:color="auto"/>
            <w:bottom w:val="none" w:sz="0" w:space="0" w:color="auto"/>
            <w:right w:val="none" w:sz="0" w:space="0" w:color="auto"/>
          </w:divBdr>
        </w:div>
        <w:div w:id="2071225152">
          <w:marLeft w:val="0"/>
          <w:marRight w:val="0"/>
          <w:marTop w:val="0"/>
          <w:marBottom w:val="0"/>
          <w:divBdr>
            <w:top w:val="none" w:sz="0" w:space="0" w:color="auto"/>
            <w:left w:val="none" w:sz="0" w:space="0" w:color="auto"/>
            <w:bottom w:val="none" w:sz="0" w:space="0" w:color="auto"/>
            <w:right w:val="none" w:sz="0" w:space="0" w:color="auto"/>
          </w:divBdr>
        </w:div>
      </w:divsChild>
    </w:div>
    <w:div w:id="268240820">
      <w:bodyDiv w:val="1"/>
      <w:marLeft w:val="0"/>
      <w:marRight w:val="0"/>
      <w:marTop w:val="0"/>
      <w:marBottom w:val="0"/>
      <w:divBdr>
        <w:top w:val="none" w:sz="0" w:space="0" w:color="auto"/>
        <w:left w:val="none" w:sz="0" w:space="0" w:color="auto"/>
        <w:bottom w:val="none" w:sz="0" w:space="0" w:color="auto"/>
        <w:right w:val="none" w:sz="0" w:space="0" w:color="auto"/>
      </w:divBdr>
      <w:divsChild>
        <w:div w:id="108622277">
          <w:marLeft w:val="0"/>
          <w:marRight w:val="0"/>
          <w:marTop w:val="0"/>
          <w:marBottom w:val="0"/>
          <w:divBdr>
            <w:top w:val="none" w:sz="0" w:space="0" w:color="auto"/>
            <w:left w:val="none" w:sz="0" w:space="0" w:color="auto"/>
            <w:bottom w:val="none" w:sz="0" w:space="0" w:color="auto"/>
            <w:right w:val="none" w:sz="0" w:space="0" w:color="auto"/>
          </w:divBdr>
        </w:div>
        <w:div w:id="760103738">
          <w:marLeft w:val="0"/>
          <w:marRight w:val="0"/>
          <w:marTop w:val="0"/>
          <w:marBottom w:val="0"/>
          <w:divBdr>
            <w:top w:val="none" w:sz="0" w:space="0" w:color="auto"/>
            <w:left w:val="none" w:sz="0" w:space="0" w:color="auto"/>
            <w:bottom w:val="none" w:sz="0" w:space="0" w:color="auto"/>
            <w:right w:val="none" w:sz="0" w:space="0" w:color="auto"/>
          </w:divBdr>
        </w:div>
        <w:div w:id="785659595">
          <w:marLeft w:val="0"/>
          <w:marRight w:val="0"/>
          <w:marTop w:val="0"/>
          <w:marBottom w:val="0"/>
          <w:divBdr>
            <w:top w:val="none" w:sz="0" w:space="0" w:color="auto"/>
            <w:left w:val="none" w:sz="0" w:space="0" w:color="auto"/>
            <w:bottom w:val="none" w:sz="0" w:space="0" w:color="auto"/>
            <w:right w:val="none" w:sz="0" w:space="0" w:color="auto"/>
          </w:divBdr>
        </w:div>
        <w:div w:id="823088670">
          <w:marLeft w:val="0"/>
          <w:marRight w:val="0"/>
          <w:marTop w:val="0"/>
          <w:marBottom w:val="0"/>
          <w:divBdr>
            <w:top w:val="none" w:sz="0" w:space="0" w:color="auto"/>
            <w:left w:val="none" w:sz="0" w:space="0" w:color="auto"/>
            <w:bottom w:val="none" w:sz="0" w:space="0" w:color="auto"/>
            <w:right w:val="none" w:sz="0" w:space="0" w:color="auto"/>
          </w:divBdr>
        </w:div>
        <w:div w:id="1084765844">
          <w:marLeft w:val="0"/>
          <w:marRight w:val="0"/>
          <w:marTop w:val="0"/>
          <w:marBottom w:val="0"/>
          <w:divBdr>
            <w:top w:val="none" w:sz="0" w:space="0" w:color="auto"/>
            <w:left w:val="none" w:sz="0" w:space="0" w:color="auto"/>
            <w:bottom w:val="none" w:sz="0" w:space="0" w:color="auto"/>
            <w:right w:val="none" w:sz="0" w:space="0" w:color="auto"/>
          </w:divBdr>
        </w:div>
        <w:div w:id="1133913836">
          <w:marLeft w:val="0"/>
          <w:marRight w:val="0"/>
          <w:marTop w:val="0"/>
          <w:marBottom w:val="0"/>
          <w:divBdr>
            <w:top w:val="none" w:sz="0" w:space="0" w:color="auto"/>
            <w:left w:val="none" w:sz="0" w:space="0" w:color="auto"/>
            <w:bottom w:val="none" w:sz="0" w:space="0" w:color="auto"/>
            <w:right w:val="none" w:sz="0" w:space="0" w:color="auto"/>
          </w:divBdr>
        </w:div>
        <w:div w:id="1394159995">
          <w:marLeft w:val="0"/>
          <w:marRight w:val="0"/>
          <w:marTop w:val="0"/>
          <w:marBottom w:val="0"/>
          <w:divBdr>
            <w:top w:val="none" w:sz="0" w:space="0" w:color="auto"/>
            <w:left w:val="none" w:sz="0" w:space="0" w:color="auto"/>
            <w:bottom w:val="none" w:sz="0" w:space="0" w:color="auto"/>
            <w:right w:val="none" w:sz="0" w:space="0" w:color="auto"/>
          </w:divBdr>
        </w:div>
        <w:div w:id="1545680209">
          <w:marLeft w:val="0"/>
          <w:marRight w:val="0"/>
          <w:marTop w:val="0"/>
          <w:marBottom w:val="0"/>
          <w:divBdr>
            <w:top w:val="none" w:sz="0" w:space="0" w:color="auto"/>
            <w:left w:val="none" w:sz="0" w:space="0" w:color="auto"/>
            <w:bottom w:val="none" w:sz="0" w:space="0" w:color="auto"/>
            <w:right w:val="none" w:sz="0" w:space="0" w:color="auto"/>
          </w:divBdr>
        </w:div>
        <w:div w:id="1637299057">
          <w:marLeft w:val="0"/>
          <w:marRight w:val="0"/>
          <w:marTop w:val="0"/>
          <w:marBottom w:val="0"/>
          <w:divBdr>
            <w:top w:val="none" w:sz="0" w:space="0" w:color="auto"/>
            <w:left w:val="none" w:sz="0" w:space="0" w:color="auto"/>
            <w:bottom w:val="none" w:sz="0" w:space="0" w:color="auto"/>
            <w:right w:val="none" w:sz="0" w:space="0" w:color="auto"/>
          </w:divBdr>
        </w:div>
        <w:div w:id="2041515591">
          <w:marLeft w:val="0"/>
          <w:marRight w:val="0"/>
          <w:marTop w:val="0"/>
          <w:marBottom w:val="0"/>
          <w:divBdr>
            <w:top w:val="none" w:sz="0" w:space="0" w:color="auto"/>
            <w:left w:val="none" w:sz="0" w:space="0" w:color="auto"/>
            <w:bottom w:val="none" w:sz="0" w:space="0" w:color="auto"/>
            <w:right w:val="none" w:sz="0" w:space="0" w:color="auto"/>
          </w:divBdr>
        </w:div>
      </w:divsChild>
    </w:div>
    <w:div w:id="273951738">
      <w:bodyDiv w:val="1"/>
      <w:marLeft w:val="0"/>
      <w:marRight w:val="0"/>
      <w:marTop w:val="0"/>
      <w:marBottom w:val="0"/>
      <w:divBdr>
        <w:top w:val="none" w:sz="0" w:space="0" w:color="auto"/>
        <w:left w:val="none" w:sz="0" w:space="0" w:color="auto"/>
        <w:bottom w:val="none" w:sz="0" w:space="0" w:color="auto"/>
        <w:right w:val="none" w:sz="0" w:space="0" w:color="auto"/>
      </w:divBdr>
      <w:divsChild>
        <w:div w:id="526211909">
          <w:marLeft w:val="0"/>
          <w:marRight w:val="0"/>
          <w:marTop w:val="0"/>
          <w:marBottom w:val="0"/>
          <w:divBdr>
            <w:top w:val="none" w:sz="0" w:space="0" w:color="auto"/>
            <w:left w:val="none" w:sz="0" w:space="0" w:color="auto"/>
            <w:bottom w:val="none" w:sz="0" w:space="0" w:color="auto"/>
            <w:right w:val="none" w:sz="0" w:space="0" w:color="auto"/>
          </w:divBdr>
        </w:div>
      </w:divsChild>
    </w:div>
    <w:div w:id="290400386">
      <w:bodyDiv w:val="1"/>
      <w:marLeft w:val="0"/>
      <w:marRight w:val="0"/>
      <w:marTop w:val="0"/>
      <w:marBottom w:val="0"/>
      <w:divBdr>
        <w:top w:val="none" w:sz="0" w:space="0" w:color="auto"/>
        <w:left w:val="none" w:sz="0" w:space="0" w:color="auto"/>
        <w:bottom w:val="none" w:sz="0" w:space="0" w:color="auto"/>
        <w:right w:val="none" w:sz="0" w:space="0" w:color="auto"/>
      </w:divBdr>
    </w:div>
    <w:div w:id="295140286">
      <w:bodyDiv w:val="1"/>
      <w:marLeft w:val="0"/>
      <w:marRight w:val="0"/>
      <w:marTop w:val="0"/>
      <w:marBottom w:val="0"/>
      <w:divBdr>
        <w:top w:val="none" w:sz="0" w:space="0" w:color="auto"/>
        <w:left w:val="none" w:sz="0" w:space="0" w:color="auto"/>
        <w:bottom w:val="none" w:sz="0" w:space="0" w:color="auto"/>
        <w:right w:val="none" w:sz="0" w:space="0" w:color="auto"/>
      </w:divBdr>
      <w:divsChild>
        <w:div w:id="4789590">
          <w:marLeft w:val="0"/>
          <w:marRight w:val="0"/>
          <w:marTop w:val="0"/>
          <w:marBottom w:val="0"/>
          <w:divBdr>
            <w:top w:val="none" w:sz="0" w:space="0" w:color="auto"/>
            <w:left w:val="none" w:sz="0" w:space="0" w:color="auto"/>
            <w:bottom w:val="none" w:sz="0" w:space="0" w:color="auto"/>
            <w:right w:val="none" w:sz="0" w:space="0" w:color="auto"/>
          </w:divBdr>
        </w:div>
        <w:div w:id="765880914">
          <w:marLeft w:val="0"/>
          <w:marRight w:val="0"/>
          <w:marTop w:val="0"/>
          <w:marBottom w:val="0"/>
          <w:divBdr>
            <w:top w:val="none" w:sz="0" w:space="0" w:color="auto"/>
            <w:left w:val="none" w:sz="0" w:space="0" w:color="auto"/>
            <w:bottom w:val="none" w:sz="0" w:space="0" w:color="auto"/>
            <w:right w:val="none" w:sz="0" w:space="0" w:color="auto"/>
          </w:divBdr>
        </w:div>
        <w:div w:id="2086762521">
          <w:marLeft w:val="0"/>
          <w:marRight w:val="0"/>
          <w:marTop w:val="0"/>
          <w:marBottom w:val="0"/>
          <w:divBdr>
            <w:top w:val="none" w:sz="0" w:space="0" w:color="auto"/>
            <w:left w:val="none" w:sz="0" w:space="0" w:color="auto"/>
            <w:bottom w:val="none" w:sz="0" w:space="0" w:color="auto"/>
            <w:right w:val="none" w:sz="0" w:space="0" w:color="auto"/>
          </w:divBdr>
        </w:div>
      </w:divsChild>
    </w:div>
    <w:div w:id="316609991">
      <w:bodyDiv w:val="1"/>
      <w:marLeft w:val="0"/>
      <w:marRight w:val="0"/>
      <w:marTop w:val="0"/>
      <w:marBottom w:val="0"/>
      <w:divBdr>
        <w:top w:val="none" w:sz="0" w:space="0" w:color="auto"/>
        <w:left w:val="none" w:sz="0" w:space="0" w:color="auto"/>
        <w:bottom w:val="none" w:sz="0" w:space="0" w:color="auto"/>
        <w:right w:val="none" w:sz="0" w:space="0" w:color="auto"/>
      </w:divBdr>
      <w:divsChild>
        <w:div w:id="91365769">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60245">
      <w:bodyDiv w:val="1"/>
      <w:marLeft w:val="0"/>
      <w:marRight w:val="0"/>
      <w:marTop w:val="0"/>
      <w:marBottom w:val="0"/>
      <w:divBdr>
        <w:top w:val="none" w:sz="0" w:space="0" w:color="auto"/>
        <w:left w:val="none" w:sz="0" w:space="0" w:color="auto"/>
        <w:bottom w:val="none" w:sz="0" w:space="0" w:color="auto"/>
        <w:right w:val="none" w:sz="0" w:space="0" w:color="auto"/>
      </w:divBdr>
      <w:divsChild>
        <w:div w:id="4404762">
          <w:marLeft w:val="0"/>
          <w:marRight w:val="0"/>
          <w:marTop w:val="0"/>
          <w:marBottom w:val="0"/>
          <w:divBdr>
            <w:top w:val="none" w:sz="0" w:space="0" w:color="auto"/>
            <w:left w:val="none" w:sz="0" w:space="0" w:color="auto"/>
            <w:bottom w:val="none" w:sz="0" w:space="0" w:color="auto"/>
            <w:right w:val="none" w:sz="0" w:space="0" w:color="auto"/>
          </w:divBdr>
        </w:div>
        <w:div w:id="370960943">
          <w:marLeft w:val="0"/>
          <w:marRight w:val="0"/>
          <w:marTop w:val="0"/>
          <w:marBottom w:val="0"/>
          <w:divBdr>
            <w:top w:val="none" w:sz="0" w:space="0" w:color="auto"/>
            <w:left w:val="none" w:sz="0" w:space="0" w:color="auto"/>
            <w:bottom w:val="none" w:sz="0" w:space="0" w:color="auto"/>
            <w:right w:val="none" w:sz="0" w:space="0" w:color="auto"/>
          </w:divBdr>
        </w:div>
        <w:div w:id="1148060572">
          <w:marLeft w:val="0"/>
          <w:marRight w:val="0"/>
          <w:marTop w:val="0"/>
          <w:marBottom w:val="0"/>
          <w:divBdr>
            <w:top w:val="none" w:sz="0" w:space="0" w:color="auto"/>
            <w:left w:val="none" w:sz="0" w:space="0" w:color="auto"/>
            <w:bottom w:val="none" w:sz="0" w:space="0" w:color="auto"/>
            <w:right w:val="none" w:sz="0" w:space="0" w:color="auto"/>
          </w:divBdr>
        </w:div>
      </w:divsChild>
    </w:div>
    <w:div w:id="321474740">
      <w:bodyDiv w:val="1"/>
      <w:marLeft w:val="0"/>
      <w:marRight w:val="0"/>
      <w:marTop w:val="0"/>
      <w:marBottom w:val="0"/>
      <w:divBdr>
        <w:top w:val="none" w:sz="0" w:space="0" w:color="auto"/>
        <w:left w:val="none" w:sz="0" w:space="0" w:color="auto"/>
        <w:bottom w:val="none" w:sz="0" w:space="0" w:color="auto"/>
        <w:right w:val="none" w:sz="0" w:space="0" w:color="auto"/>
      </w:divBdr>
      <w:divsChild>
        <w:div w:id="1434859840">
          <w:marLeft w:val="0"/>
          <w:marRight w:val="0"/>
          <w:marTop w:val="0"/>
          <w:marBottom w:val="0"/>
          <w:divBdr>
            <w:top w:val="none" w:sz="0" w:space="0" w:color="auto"/>
            <w:left w:val="none" w:sz="0" w:space="0" w:color="auto"/>
            <w:bottom w:val="none" w:sz="0" w:space="0" w:color="auto"/>
            <w:right w:val="none" w:sz="0" w:space="0" w:color="auto"/>
          </w:divBdr>
        </w:div>
        <w:div w:id="1792944081">
          <w:marLeft w:val="0"/>
          <w:marRight w:val="0"/>
          <w:marTop w:val="0"/>
          <w:marBottom w:val="0"/>
          <w:divBdr>
            <w:top w:val="none" w:sz="0" w:space="0" w:color="auto"/>
            <w:left w:val="none" w:sz="0" w:space="0" w:color="auto"/>
            <w:bottom w:val="none" w:sz="0" w:space="0" w:color="auto"/>
            <w:right w:val="none" w:sz="0" w:space="0" w:color="auto"/>
          </w:divBdr>
        </w:div>
      </w:divsChild>
    </w:div>
    <w:div w:id="332882090">
      <w:bodyDiv w:val="1"/>
      <w:marLeft w:val="0"/>
      <w:marRight w:val="0"/>
      <w:marTop w:val="0"/>
      <w:marBottom w:val="0"/>
      <w:divBdr>
        <w:top w:val="none" w:sz="0" w:space="0" w:color="auto"/>
        <w:left w:val="none" w:sz="0" w:space="0" w:color="auto"/>
        <w:bottom w:val="none" w:sz="0" w:space="0" w:color="auto"/>
        <w:right w:val="none" w:sz="0" w:space="0" w:color="auto"/>
      </w:divBdr>
      <w:divsChild>
        <w:div w:id="674265193">
          <w:marLeft w:val="0"/>
          <w:marRight w:val="0"/>
          <w:marTop w:val="0"/>
          <w:marBottom w:val="0"/>
          <w:divBdr>
            <w:top w:val="none" w:sz="0" w:space="0" w:color="auto"/>
            <w:left w:val="none" w:sz="0" w:space="0" w:color="auto"/>
            <w:bottom w:val="none" w:sz="0" w:space="0" w:color="auto"/>
            <w:right w:val="none" w:sz="0" w:space="0" w:color="auto"/>
          </w:divBdr>
        </w:div>
        <w:div w:id="2054384418">
          <w:marLeft w:val="0"/>
          <w:marRight w:val="0"/>
          <w:marTop w:val="0"/>
          <w:marBottom w:val="0"/>
          <w:divBdr>
            <w:top w:val="none" w:sz="0" w:space="0" w:color="auto"/>
            <w:left w:val="none" w:sz="0" w:space="0" w:color="auto"/>
            <w:bottom w:val="none" w:sz="0" w:space="0" w:color="auto"/>
            <w:right w:val="none" w:sz="0" w:space="0" w:color="auto"/>
          </w:divBdr>
        </w:div>
      </w:divsChild>
    </w:div>
    <w:div w:id="333800146">
      <w:bodyDiv w:val="1"/>
      <w:marLeft w:val="0"/>
      <w:marRight w:val="0"/>
      <w:marTop w:val="0"/>
      <w:marBottom w:val="0"/>
      <w:divBdr>
        <w:top w:val="none" w:sz="0" w:space="0" w:color="auto"/>
        <w:left w:val="none" w:sz="0" w:space="0" w:color="auto"/>
        <w:bottom w:val="none" w:sz="0" w:space="0" w:color="auto"/>
        <w:right w:val="none" w:sz="0" w:space="0" w:color="auto"/>
      </w:divBdr>
      <w:divsChild>
        <w:div w:id="1550260309">
          <w:marLeft w:val="0"/>
          <w:marRight w:val="0"/>
          <w:marTop w:val="0"/>
          <w:marBottom w:val="0"/>
          <w:divBdr>
            <w:top w:val="none" w:sz="0" w:space="0" w:color="auto"/>
            <w:left w:val="none" w:sz="0" w:space="0" w:color="auto"/>
            <w:bottom w:val="none" w:sz="0" w:space="0" w:color="auto"/>
            <w:right w:val="none" w:sz="0" w:space="0" w:color="auto"/>
          </w:divBdr>
          <w:divsChild>
            <w:div w:id="14680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52313">
      <w:bodyDiv w:val="1"/>
      <w:marLeft w:val="0"/>
      <w:marRight w:val="0"/>
      <w:marTop w:val="0"/>
      <w:marBottom w:val="0"/>
      <w:divBdr>
        <w:top w:val="none" w:sz="0" w:space="0" w:color="auto"/>
        <w:left w:val="none" w:sz="0" w:space="0" w:color="auto"/>
        <w:bottom w:val="none" w:sz="0" w:space="0" w:color="auto"/>
        <w:right w:val="none" w:sz="0" w:space="0" w:color="auto"/>
      </w:divBdr>
      <w:divsChild>
        <w:div w:id="1602101571">
          <w:marLeft w:val="0"/>
          <w:marRight w:val="0"/>
          <w:marTop w:val="0"/>
          <w:marBottom w:val="0"/>
          <w:divBdr>
            <w:top w:val="none" w:sz="0" w:space="0" w:color="auto"/>
            <w:left w:val="none" w:sz="0" w:space="0" w:color="auto"/>
            <w:bottom w:val="none" w:sz="0" w:space="0" w:color="auto"/>
            <w:right w:val="none" w:sz="0" w:space="0" w:color="auto"/>
          </w:divBdr>
        </w:div>
      </w:divsChild>
    </w:div>
    <w:div w:id="335697370">
      <w:bodyDiv w:val="1"/>
      <w:marLeft w:val="0"/>
      <w:marRight w:val="0"/>
      <w:marTop w:val="0"/>
      <w:marBottom w:val="0"/>
      <w:divBdr>
        <w:top w:val="none" w:sz="0" w:space="0" w:color="auto"/>
        <w:left w:val="none" w:sz="0" w:space="0" w:color="auto"/>
        <w:bottom w:val="none" w:sz="0" w:space="0" w:color="auto"/>
        <w:right w:val="none" w:sz="0" w:space="0" w:color="auto"/>
      </w:divBdr>
    </w:div>
    <w:div w:id="337663340">
      <w:bodyDiv w:val="1"/>
      <w:marLeft w:val="0"/>
      <w:marRight w:val="0"/>
      <w:marTop w:val="0"/>
      <w:marBottom w:val="0"/>
      <w:divBdr>
        <w:top w:val="none" w:sz="0" w:space="0" w:color="auto"/>
        <w:left w:val="none" w:sz="0" w:space="0" w:color="auto"/>
        <w:bottom w:val="none" w:sz="0" w:space="0" w:color="auto"/>
        <w:right w:val="none" w:sz="0" w:space="0" w:color="auto"/>
      </w:divBdr>
    </w:div>
    <w:div w:id="341666044">
      <w:bodyDiv w:val="1"/>
      <w:marLeft w:val="0"/>
      <w:marRight w:val="0"/>
      <w:marTop w:val="0"/>
      <w:marBottom w:val="0"/>
      <w:divBdr>
        <w:top w:val="none" w:sz="0" w:space="0" w:color="auto"/>
        <w:left w:val="none" w:sz="0" w:space="0" w:color="auto"/>
        <w:bottom w:val="none" w:sz="0" w:space="0" w:color="auto"/>
        <w:right w:val="none" w:sz="0" w:space="0" w:color="auto"/>
      </w:divBdr>
      <w:divsChild>
        <w:div w:id="85080729">
          <w:marLeft w:val="0"/>
          <w:marRight w:val="0"/>
          <w:marTop w:val="0"/>
          <w:marBottom w:val="0"/>
          <w:divBdr>
            <w:top w:val="none" w:sz="0" w:space="0" w:color="auto"/>
            <w:left w:val="none" w:sz="0" w:space="0" w:color="auto"/>
            <w:bottom w:val="none" w:sz="0" w:space="0" w:color="auto"/>
            <w:right w:val="none" w:sz="0" w:space="0" w:color="auto"/>
          </w:divBdr>
        </w:div>
        <w:div w:id="428544973">
          <w:marLeft w:val="0"/>
          <w:marRight w:val="0"/>
          <w:marTop w:val="0"/>
          <w:marBottom w:val="0"/>
          <w:divBdr>
            <w:top w:val="none" w:sz="0" w:space="0" w:color="auto"/>
            <w:left w:val="none" w:sz="0" w:space="0" w:color="auto"/>
            <w:bottom w:val="none" w:sz="0" w:space="0" w:color="auto"/>
            <w:right w:val="none" w:sz="0" w:space="0" w:color="auto"/>
          </w:divBdr>
        </w:div>
        <w:div w:id="603221625">
          <w:marLeft w:val="0"/>
          <w:marRight w:val="0"/>
          <w:marTop w:val="0"/>
          <w:marBottom w:val="0"/>
          <w:divBdr>
            <w:top w:val="none" w:sz="0" w:space="0" w:color="auto"/>
            <w:left w:val="none" w:sz="0" w:space="0" w:color="auto"/>
            <w:bottom w:val="none" w:sz="0" w:space="0" w:color="auto"/>
            <w:right w:val="none" w:sz="0" w:space="0" w:color="auto"/>
          </w:divBdr>
        </w:div>
        <w:div w:id="844788543">
          <w:marLeft w:val="0"/>
          <w:marRight w:val="0"/>
          <w:marTop w:val="0"/>
          <w:marBottom w:val="0"/>
          <w:divBdr>
            <w:top w:val="none" w:sz="0" w:space="0" w:color="auto"/>
            <w:left w:val="none" w:sz="0" w:space="0" w:color="auto"/>
            <w:bottom w:val="none" w:sz="0" w:space="0" w:color="auto"/>
            <w:right w:val="none" w:sz="0" w:space="0" w:color="auto"/>
          </w:divBdr>
        </w:div>
        <w:div w:id="956639622">
          <w:marLeft w:val="0"/>
          <w:marRight w:val="0"/>
          <w:marTop w:val="0"/>
          <w:marBottom w:val="0"/>
          <w:divBdr>
            <w:top w:val="none" w:sz="0" w:space="0" w:color="auto"/>
            <w:left w:val="none" w:sz="0" w:space="0" w:color="auto"/>
            <w:bottom w:val="none" w:sz="0" w:space="0" w:color="auto"/>
            <w:right w:val="none" w:sz="0" w:space="0" w:color="auto"/>
          </w:divBdr>
        </w:div>
        <w:div w:id="1198279406">
          <w:marLeft w:val="0"/>
          <w:marRight w:val="0"/>
          <w:marTop w:val="0"/>
          <w:marBottom w:val="0"/>
          <w:divBdr>
            <w:top w:val="none" w:sz="0" w:space="0" w:color="auto"/>
            <w:left w:val="none" w:sz="0" w:space="0" w:color="auto"/>
            <w:bottom w:val="none" w:sz="0" w:space="0" w:color="auto"/>
            <w:right w:val="none" w:sz="0" w:space="0" w:color="auto"/>
          </w:divBdr>
        </w:div>
        <w:div w:id="1538159418">
          <w:marLeft w:val="0"/>
          <w:marRight w:val="0"/>
          <w:marTop w:val="0"/>
          <w:marBottom w:val="0"/>
          <w:divBdr>
            <w:top w:val="none" w:sz="0" w:space="0" w:color="auto"/>
            <w:left w:val="none" w:sz="0" w:space="0" w:color="auto"/>
            <w:bottom w:val="none" w:sz="0" w:space="0" w:color="auto"/>
            <w:right w:val="none" w:sz="0" w:space="0" w:color="auto"/>
          </w:divBdr>
        </w:div>
      </w:divsChild>
    </w:div>
    <w:div w:id="342827428">
      <w:bodyDiv w:val="1"/>
      <w:marLeft w:val="0"/>
      <w:marRight w:val="0"/>
      <w:marTop w:val="0"/>
      <w:marBottom w:val="0"/>
      <w:divBdr>
        <w:top w:val="none" w:sz="0" w:space="0" w:color="auto"/>
        <w:left w:val="none" w:sz="0" w:space="0" w:color="auto"/>
        <w:bottom w:val="none" w:sz="0" w:space="0" w:color="auto"/>
        <w:right w:val="none" w:sz="0" w:space="0" w:color="auto"/>
      </w:divBdr>
      <w:divsChild>
        <w:div w:id="1239170616">
          <w:marLeft w:val="0"/>
          <w:marRight w:val="0"/>
          <w:marTop w:val="0"/>
          <w:marBottom w:val="0"/>
          <w:divBdr>
            <w:top w:val="none" w:sz="0" w:space="0" w:color="auto"/>
            <w:left w:val="none" w:sz="0" w:space="0" w:color="auto"/>
            <w:bottom w:val="none" w:sz="0" w:space="0" w:color="auto"/>
            <w:right w:val="none" w:sz="0" w:space="0" w:color="auto"/>
          </w:divBdr>
        </w:div>
        <w:div w:id="1502235263">
          <w:marLeft w:val="0"/>
          <w:marRight w:val="0"/>
          <w:marTop w:val="0"/>
          <w:marBottom w:val="0"/>
          <w:divBdr>
            <w:top w:val="none" w:sz="0" w:space="0" w:color="auto"/>
            <w:left w:val="none" w:sz="0" w:space="0" w:color="auto"/>
            <w:bottom w:val="none" w:sz="0" w:space="0" w:color="auto"/>
            <w:right w:val="none" w:sz="0" w:space="0" w:color="auto"/>
          </w:divBdr>
        </w:div>
        <w:div w:id="1966425972">
          <w:marLeft w:val="0"/>
          <w:marRight w:val="0"/>
          <w:marTop w:val="0"/>
          <w:marBottom w:val="0"/>
          <w:divBdr>
            <w:top w:val="none" w:sz="0" w:space="0" w:color="auto"/>
            <w:left w:val="none" w:sz="0" w:space="0" w:color="auto"/>
            <w:bottom w:val="none" w:sz="0" w:space="0" w:color="auto"/>
            <w:right w:val="none" w:sz="0" w:space="0" w:color="auto"/>
          </w:divBdr>
        </w:div>
        <w:div w:id="1990475005">
          <w:marLeft w:val="0"/>
          <w:marRight w:val="0"/>
          <w:marTop w:val="0"/>
          <w:marBottom w:val="0"/>
          <w:divBdr>
            <w:top w:val="none" w:sz="0" w:space="0" w:color="auto"/>
            <w:left w:val="none" w:sz="0" w:space="0" w:color="auto"/>
            <w:bottom w:val="none" w:sz="0" w:space="0" w:color="auto"/>
            <w:right w:val="none" w:sz="0" w:space="0" w:color="auto"/>
          </w:divBdr>
        </w:div>
      </w:divsChild>
    </w:div>
    <w:div w:id="349914151">
      <w:bodyDiv w:val="1"/>
      <w:marLeft w:val="0"/>
      <w:marRight w:val="0"/>
      <w:marTop w:val="0"/>
      <w:marBottom w:val="0"/>
      <w:divBdr>
        <w:top w:val="none" w:sz="0" w:space="0" w:color="auto"/>
        <w:left w:val="none" w:sz="0" w:space="0" w:color="auto"/>
        <w:bottom w:val="none" w:sz="0" w:space="0" w:color="auto"/>
        <w:right w:val="none" w:sz="0" w:space="0" w:color="auto"/>
      </w:divBdr>
      <w:divsChild>
        <w:div w:id="709762760">
          <w:marLeft w:val="0"/>
          <w:marRight w:val="0"/>
          <w:marTop w:val="0"/>
          <w:marBottom w:val="0"/>
          <w:divBdr>
            <w:top w:val="none" w:sz="0" w:space="0" w:color="auto"/>
            <w:left w:val="none" w:sz="0" w:space="0" w:color="auto"/>
            <w:bottom w:val="none" w:sz="0" w:space="0" w:color="auto"/>
            <w:right w:val="none" w:sz="0" w:space="0" w:color="auto"/>
          </w:divBdr>
        </w:div>
        <w:div w:id="1246844020">
          <w:marLeft w:val="0"/>
          <w:marRight w:val="0"/>
          <w:marTop w:val="0"/>
          <w:marBottom w:val="0"/>
          <w:divBdr>
            <w:top w:val="none" w:sz="0" w:space="0" w:color="auto"/>
            <w:left w:val="none" w:sz="0" w:space="0" w:color="auto"/>
            <w:bottom w:val="none" w:sz="0" w:space="0" w:color="auto"/>
            <w:right w:val="none" w:sz="0" w:space="0" w:color="auto"/>
          </w:divBdr>
        </w:div>
        <w:div w:id="1920943361">
          <w:marLeft w:val="0"/>
          <w:marRight w:val="0"/>
          <w:marTop w:val="0"/>
          <w:marBottom w:val="0"/>
          <w:divBdr>
            <w:top w:val="none" w:sz="0" w:space="0" w:color="auto"/>
            <w:left w:val="none" w:sz="0" w:space="0" w:color="auto"/>
            <w:bottom w:val="none" w:sz="0" w:space="0" w:color="auto"/>
            <w:right w:val="none" w:sz="0" w:space="0" w:color="auto"/>
          </w:divBdr>
        </w:div>
      </w:divsChild>
    </w:div>
    <w:div w:id="367030323">
      <w:bodyDiv w:val="1"/>
      <w:marLeft w:val="0"/>
      <w:marRight w:val="0"/>
      <w:marTop w:val="0"/>
      <w:marBottom w:val="0"/>
      <w:divBdr>
        <w:top w:val="none" w:sz="0" w:space="0" w:color="auto"/>
        <w:left w:val="none" w:sz="0" w:space="0" w:color="auto"/>
        <w:bottom w:val="none" w:sz="0" w:space="0" w:color="auto"/>
        <w:right w:val="none" w:sz="0" w:space="0" w:color="auto"/>
      </w:divBdr>
      <w:divsChild>
        <w:div w:id="435248041">
          <w:marLeft w:val="0"/>
          <w:marRight w:val="0"/>
          <w:marTop w:val="0"/>
          <w:marBottom w:val="0"/>
          <w:divBdr>
            <w:top w:val="none" w:sz="0" w:space="0" w:color="auto"/>
            <w:left w:val="none" w:sz="0" w:space="0" w:color="auto"/>
            <w:bottom w:val="none" w:sz="0" w:space="0" w:color="auto"/>
            <w:right w:val="none" w:sz="0" w:space="0" w:color="auto"/>
          </w:divBdr>
        </w:div>
      </w:divsChild>
    </w:div>
    <w:div w:id="371270381">
      <w:bodyDiv w:val="1"/>
      <w:marLeft w:val="0"/>
      <w:marRight w:val="0"/>
      <w:marTop w:val="0"/>
      <w:marBottom w:val="0"/>
      <w:divBdr>
        <w:top w:val="none" w:sz="0" w:space="0" w:color="auto"/>
        <w:left w:val="none" w:sz="0" w:space="0" w:color="auto"/>
        <w:bottom w:val="none" w:sz="0" w:space="0" w:color="auto"/>
        <w:right w:val="none" w:sz="0" w:space="0" w:color="auto"/>
      </w:divBdr>
    </w:div>
    <w:div w:id="375351409">
      <w:bodyDiv w:val="1"/>
      <w:marLeft w:val="0"/>
      <w:marRight w:val="0"/>
      <w:marTop w:val="0"/>
      <w:marBottom w:val="0"/>
      <w:divBdr>
        <w:top w:val="none" w:sz="0" w:space="0" w:color="auto"/>
        <w:left w:val="none" w:sz="0" w:space="0" w:color="auto"/>
        <w:bottom w:val="none" w:sz="0" w:space="0" w:color="auto"/>
        <w:right w:val="none" w:sz="0" w:space="0" w:color="auto"/>
      </w:divBdr>
    </w:div>
    <w:div w:id="380984103">
      <w:bodyDiv w:val="1"/>
      <w:marLeft w:val="0"/>
      <w:marRight w:val="0"/>
      <w:marTop w:val="0"/>
      <w:marBottom w:val="0"/>
      <w:divBdr>
        <w:top w:val="none" w:sz="0" w:space="0" w:color="auto"/>
        <w:left w:val="none" w:sz="0" w:space="0" w:color="auto"/>
        <w:bottom w:val="none" w:sz="0" w:space="0" w:color="auto"/>
        <w:right w:val="none" w:sz="0" w:space="0" w:color="auto"/>
      </w:divBdr>
      <w:divsChild>
        <w:div w:id="81730320">
          <w:marLeft w:val="0"/>
          <w:marRight w:val="0"/>
          <w:marTop w:val="0"/>
          <w:marBottom w:val="0"/>
          <w:divBdr>
            <w:top w:val="none" w:sz="0" w:space="0" w:color="auto"/>
            <w:left w:val="none" w:sz="0" w:space="0" w:color="auto"/>
            <w:bottom w:val="none" w:sz="0" w:space="0" w:color="auto"/>
            <w:right w:val="none" w:sz="0" w:space="0" w:color="auto"/>
          </w:divBdr>
        </w:div>
        <w:div w:id="1326661319">
          <w:marLeft w:val="0"/>
          <w:marRight w:val="0"/>
          <w:marTop w:val="0"/>
          <w:marBottom w:val="0"/>
          <w:divBdr>
            <w:top w:val="none" w:sz="0" w:space="0" w:color="auto"/>
            <w:left w:val="none" w:sz="0" w:space="0" w:color="auto"/>
            <w:bottom w:val="none" w:sz="0" w:space="0" w:color="auto"/>
            <w:right w:val="none" w:sz="0" w:space="0" w:color="auto"/>
          </w:divBdr>
        </w:div>
        <w:div w:id="1872647398">
          <w:marLeft w:val="0"/>
          <w:marRight w:val="0"/>
          <w:marTop w:val="0"/>
          <w:marBottom w:val="0"/>
          <w:divBdr>
            <w:top w:val="none" w:sz="0" w:space="0" w:color="auto"/>
            <w:left w:val="none" w:sz="0" w:space="0" w:color="auto"/>
            <w:bottom w:val="none" w:sz="0" w:space="0" w:color="auto"/>
            <w:right w:val="none" w:sz="0" w:space="0" w:color="auto"/>
          </w:divBdr>
        </w:div>
      </w:divsChild>
    </w:div>
    <w:div w:id="386341096">
      <w:bodyDiv w:val="1"/>
      <w:marLeft w:val="0"/>
      <w:marRight w:val="0"/>
      <w:marTop w:val="0"/>
      <w:marBottom w:val="0"/>
      <w:divBdr>
        <w:top w:val="none" w:sz="0" w:space="0" w:color="auto"/>
        <w:left w:val="none" w:sz="0" w:space="0" w:color="auto"/>
        <w:bottom w:val="none" w:sz="0" w:space="0" w:color="auto"/>
        <w:right w:val="none" w:sz="0" w:space="0" w:color="auto"/>
      </w:divBdr>
      <w:divsChild>
        <w:div w:id="2055079697">
          <w:marLeft w:val="547"/>
          <w:marRight w:val="0"/>
          <w:marTop w:val="72"/>
          <w:marBottom w:val="0"/>
          <w:divBdr>
            <w:top w:val="none" w:sz="0" w:space="0" w:color="auto"/>
            <w:left w:val="none" w:sz="0" w:space="0" w:color="auto"/>
            <w:bottom w:val="none" w:sz="0" w:space="0" w:color="auto"/>
            <w:right w:val="none" w:sz="0" w:space="0" w:color="auto"/>
          </w:divBdr>
        </w:div>
      </w:divsChild>
    </w:div>
    <w:div w:id="405960450">
      <w:bodyDiv w:val="1"/>
      <w:marLeft w:val="0"/>
      <w:marRight w:val="0"/>
      <w:marTop w:val="0"/>
      <w:marBottom w:val="0"/>
      <w:divBdr>
        <w:top w:val="none" w:sz="0" w:space="0" w:color="auto"/>
        <w:left w:val="none" w:sz="0" w:space="0" w:color="auto"/>
        <w:bottom w:val="none" w:sz="0" w:space="0" w:color="auto"/>
        <w:right w:val="none" w:sz="0" w:space="0" w:color="auto"/>
      </w:divBdr>
      <w:divsChild>
        <w:div w:id="448470729">
          <w:marLeft w:val="0"/>
          <w:marRight w:val="0"/>
          <w:marTop w:val="0"/>
          <w:marBottom w:val="0"/>
          <w:divBdr>
            <w:top w:val="none" w:sz="0" w:space="0" w:color="auto"/>
            <w:left w:val="none" w:sz="0" w:space="0" w:color="auto"/>
            <w:bottom w:val="none" w:sz="0" w:space="0" w:color="auto"/>
            <w:right w:val="none" w:sz="0" w:space="0" w:color="auto"/>
          </w:divBdr>
        </w:div>
        <w:div w:id="1447386996">
          <w:marLeft w:val="0"/>
          <w:marRight w:val="0"/>
          <w:marTop w:val="0"/>
          <w:marBottom w:val="0"/>
          <w:divBdr>
            <w:top w:val="none" w:sz="0" w:space="0" w:color="auto"/>
            <w:left w:val="none" w:sz="0" w:space="0" w:color="auto"/>
            <w:bottom w:val="none" w:sz="0" w:space="0" w:color="auto"/>
            <w:right w:val="none" w:sz="0" w:space="0" w:color="auto"/>
          </w:divBdr>
        </w:div>
      </w:divsChild>
    </w:div>
    <w:div w:id="419722333">
      <w:bodyDiv w:val="1"/>
      <w:marLeft w:val="0"/>
      <w:marRight w:val="0"/>
      <w:marTop w:val="0"/>
      <w:marBottom w:val="0"/>
      <w:divBdr>
        <w:top w:val="none" w:sz="0" w:space="0" w:color="auto"/>
        <w:left w:val="none" w:sz="0" w:space="0" w:color="auto"/>
        <w:bottom w:val="none" w:sz="0" w:space="0" w:color="auto"/>
        <w:right w:val="none" w:sz="0" w:space="0" w:color="auto"/>
      </w:divBdr>
      <w:divsChild>
        <w:div w:id="1149710996">
          <w:marLeft w:val="0"/>
          <w:marRight w:val="0"/>
          <w:marTop w:val="0"/>
          <w:marBottom w:val="0"/>
          <w:divBdr>
            <w:top w:val="none" w:sz="0" w:space="0" w:color="auto"/>
            <w:left w:val="none" w:sz="0" w:space="0" w:color="auto"/>
            <w:bottom w:val="none" w:sz="0" w:space="0" w:color="auto"/>
            <w:right w:val="none" w:sz="0" w:space="0" w:color="auto"/>
          </w:divBdr>
        </w:div>
        <w:div w:id="1237014170">
          <w:marLeft w:val="0"/>
          <w:marRight w:val="0"/>
          <w:marTop w:val="0"/>
          <w:marBottom w:val="0"/>
          <w:divBdr>
            <w:top w:val="none" w:sz="0" w:space="0" w:color="auto"/>
            <w:left w:val="none" w:sz="0" w:space="0" w:color="auto"/>
            <w:bottom w:val="none" w:sz="0" w:space="0" w:color="auto"/>
            <w:right w:val="none" w:sz="0" w:space="0" w:color="auto"/>
          </w:divBdr>
        </w:div>
        <w:div w:id="1632980844">
          <w:marLeft w:val="0"/>
          <w:marRight w:val="0"/>
          <w:marTop w:val="0"/>
          <w:marBottom w:val="0"/>
          <w:divBdr>
            <w:top w:val="none" w:sz="0" w:space="0" w:color="auto"/>
            <w:left w:val="none" w:sz="0" w:space="0" w:color="auto"/>
            <w:bottom w:val="none" w:sz="0" w:space="0" w:color="auto"/>
            <w:right w:val="none" w:sz="0" w:space="0" w:color="auto"/>
          </w:divBdr>
        </w:div>
        <w:div w:id="1988319295">
          <w:marLeft w:val="0"/>
          <w:marRight w:val="0"/>
          <w:marTop w:val="0"/>
          <w:marBottom w:val="0"/>
          <w:divBdr>
            <w:top w:val="none" w:sz="0" w:space="0" w:color="auto"/>
            <w:left w:val="none" w:sz="0" w:space="0" w:color="auto"/>
            <w:bottom w:val="none" w:sz="0" w:space="0" w:color="auto"/>
            <w:right w:val="none" w:sz="0" w:space="0" w:color="auto"/>
          </w:divBdr>
        </w:div>
        <w:div w:id="2136170928">
          <w:marLeft w:val="0"/>
          <w:marRight w:val="0"/>
          <w:marTop w:val="0"/>
          <w:marBottom w:val="0"/>
          <w:divBdr>
            <w:top w:val="none" w:sz="0" w:space="0" w:color="auto"/>
            <w:left w:val="none" w:sz="0" w:space="0" w:color="auto"/>
            <w:bottom w:val="none" w:sz="0" w:space="0" w:color="auto"/>
            <w:right w:val="none" w:sz="0" w:space="0" w:color="auto"/>
          </w:divBdr>
        </w:div>
      </w:divsChild>
    </w:div>
    <w:div w:id="425736933">
      <w:bodyDiv w:val="1"/>
      <w:marLeft w:val="0"/>
      <w:marRight w:val="0"/>
      <w:marTop w:val="0"/>
      <w:marBottom w:val="0"/>
      <w:divBdr>
        <w:top w:val="none" w:sz="0" w:space="0" w:color="auto"/>
        <w:left w:val="none" w:sz="0" w:space="0" w:color="auto"/>
        <w:bottom w:val="none" w:sz="0" w:space="0" w:color="auto"/>
        <w:right w:val="none" w:sz="0" w:space="0" w:color="auto"/>
      </w:divBdr>
      <w:divsChild>
        <w:div w:id="229004208">
          <w:marLeft w:val="0"/>
          <w:marRight w:val="0"/>
          <w:marTop w:val="0"/>
          <w:marBottom w:val="0"/>
          <w:divBdr>
            <w:top w:val="none" w:sz="0" w:space="0" w:color="auto"/>
            <w:left w:val="none" w:sz="0" w:space="0" w:color="auto"/>
            <w:bottom w:val="none" w:sz="0" w:space="0" w:color="auto"/>
            <w:right w:val="none" w:sz="0" w:space="0" w:color="auto"/>
          </w:divBdr>
        </w:div>
        <w:div w:id="1678654781">
          <w:marLeft w:val="0"/>
          <w:marRight w:val="0"/>
          <w:marTop w:val="0"/>
          <w:marBottom w:val="0"/>
          <w:divBdr>
            <w:top w:val="none" w:sz="0" w:space="0" w:color="auto"/>
            <w:left w:val="none" w:sz="0" w:space="0" w:color="auto"/>
            <w:bottom w:val="none" w:sz="0" w:space="0" w:color="auto"/>
            <w:right w:val="none" w:sz="0" w:space="0" w:color="auto"/>
          </w:divBdr>
        </w:div>
        <w:div w:id="1764063037">
          <w:marLeft w:val="0"/>
          <w:marRight w:val="0"/>
          <w:marTop w:val="0"/>
          <w:marBottom w:val="0"/>
          <w:divBdr>
            <w:top w:val="none" w:sz="0" w:space="0" w:color="auto"/>
            <w:left w:val="none" w:sz="0" w:space="0" w:color="auto"/>
            <w:bottom w:val="none" w:sz="0" w:space="0" w:color="auto"/>
            <w:right w:val="none" w:sz="0" w:space="0" w:color="auto"/>
          </w:divBdr>
        </w:div>
      </w:divsChild>
    </w:div>
    <w:div w:id="473834208">
      <w:bodyDiv w:val="1"/>
      <w:marLeft w:val="0"/>
      <w:marRight w:val="0"/>
      <w:marTop w:val="0"/>
      <w:marBottom w:val="0"/>
      <w:divBdr>
        <w:top w:val="none" w:sz="0" w:space="0" w:color="auto"/>
        <w:left w:val="none" w:sz="0" w:space="0" w:color="auto"/>
        <w:bottom w:val="none" w:sz="0" w:space="0" w:color="auto"/>
        <w:right w:val="none" w:sz="0" w:space="0" w:color="auto"/>
      </w:divBdr>
      <w:divsChild>
        <w:div w:id="233705537">
          <w:marLeft w:val="0"/>
          <w:marRight w:val="0"/>
          <w:marTop w:val="0"/>
          <w:marBottom w:val="0"/>
          <w:divBdr>
            <w:top w:val="none" w:sz="0" w:space="0" w:color="auto"/>
            <w:left w:val="none" w:sz="0" w:space="0" w:color="auto"/>
            <w:bottom w:val="none" w:sz="0" w:space="0" w:color="auto"/>
            <w:right w:val="none" w:sz="0" w:space="0" w:color="auto"/>
          </w:divBdr>
        </w:div>
        <w:div w:id="1269657223">
          <w:marLeft w:val="0"/>
          <w:marRight w:val="0"/>
          <w:marTop w:val="0"/>
          <w:marBottom w:val="0"/>
          <w:divBdr>
            <w:top w:val="none" w:sz="0" w:space="0" w:color="auto"/>
            <w:left w:val="none" w:sz="0" w:space="0" w:color="auto"/>
            <w:bottom w:val="none" w:sz="0" w:space="0" w:color="auto"/>
            <w:right w:val="none" w:sz="0" w:space="0" w:color="auto"/>
          </w:divBdr>
        </w:div>
        <w:div w:id="1797675914">
          <w:marLeft w:val="0"/>
          <w:marRight w:val="0"/>
          <w:marTop w:val="0"/>
          <w:marBottom w:val="0"/>
          <w:divBdr>
            <w:top w:val="none" w:sz="0" w:space="0" w:color="auto"/>
            <w:left w:val="none" w:sz="0" w:space="0" w:color="auto"/>
            <w:bottom w:val="none" w:sz="0" w:space="0" w:color="auto"/>
            <w:right w:val="none" w:sz="0" w:space="0" w:color="auto"/>
          </w:divBdr>
        </w:div>
        <w:div w:id="1916891464">
          <w:marLeft w:val="0"/>
          <w:marRight w:val="0"/>
          <w:marTop w:val="0"/>
          <w:marBottom w:val="0"/>
          <w:divBdr>
            <w:top w:val="none" w:sz="0" w:space="0" w:color="auto"/>
            <w:left w:val="none" w:sz="0" w:space="0" w:color="auto"/>
            <w:bottom w:val="none" w:sz="0" w:space="0" w:color="auto"/>
            <w:right w:val="none" w:sz="0" w:space="0" w:color="auto"/>
          </w:divBdr>
        </w:div>
      </w:divsChild>
    </w:div>
    <w:div w:id="484660985">
      <w:bodyDiv w:val="1"/>
      <w:marLeft w:val="0"/>
      <w:marRight w:val="0"/>
      <w:marTop w:val="0"/>
      <w:marBottom w:val="0"/>
      <w:divBdr>
        <w:top w:val="none" w:sz="0" w:space="0" w:color="auto"/>
        <w:left w:val="none" w:sz="0" w:space="0" w:color="auto"/>
        <w:bottom w:val="none" w:sz="0" w:space="0" w:color="auto"/>
        <w:right w:val="none" w:sz="0" w:space="0" w:color="auto"/>
      </w:divBdr>
      <w:divsChild>
        <w:div w:id="631446933">
          <w:marLeft w:val="0"/>
          <w:marRight w:val="0"/>
          <w:marTop w:val="0"/>
          <w:marBottom w:val="0"/>
          <w:divBdr>
            <w:top w:val="none" w:sz="0" w:space="0" w:color="auto"/>
            <w:left w:val="none" w:sz="0" w:space="0" w:color="auto"/>
            <w:bottom w:val="none" w:sz="0" w:space="0" w:color="auto"/>
            <w:right w:val="none" w:sz="0" w:space="0" w:color="auto"/>
          </w:divBdr>
        </w:div>
        <w:div w:id="791754604">
          <w:marLeft w:val="0"/>
          <w:marRight w:val="0"/>
          <w:marTop w:val="0"/>
          <w:marBottom w:val="0"/>
          <w:divBdr>
            <w:top w:val="none" w:sz="0" w:space="0" w:color="auto"/>
            <w:left w:val="none" w:sz="0" w:space="0" w:color="auto"/>
            <w:bottom w:val="none" w:sz="0" w:space="0" w:color="auto"/>
            <w:right w:val="none" w:sz="0" w:space="0" w:color="auto"/>
          </w:divBdr>
        </w:div>
        <w:div w:id="1012730645">
          <w:marLeft w:val="0"/>
          <w:marRight w:val="0"/>
          <w:marTop w:val="0"/>
          <w:marBottom w:val="0"/>
          <w:divBdr>
            <w:top w:val="none" w:sz="0" w:space="0" w:color="auto"/>
            <w:left w:val="none" w:sz="0" w:space="0" w:color="auto"/>
            <w:bottom w:val="none" w:sz="0" w:space="0" w:color="auto"/>
            <w:right w:val="none" w:sz="0" w:space="0" w:color="auto"/>
          </w:divBdr>
        </w:div>
        <w:div w:id="1200246258">
          <w:marLeft w:val="0"/>
          <w:marRight w:val="0"/>
          <w:marTop w:val="0"/>
          <w:marBottom w:val="0"/>
          <w:divBdr>
            <w:top w:val="none" w:sz="0" w:space="0" w:color="auto"/>
            <w:left w:val="none" w:sz="0" w:space="0" w:color="auto"/>
            <w:bottom w:val="none" w:sz="0" w:space="0" w:color="auto"/>
            <w:right w:val="none" w:sz="0" w:space="0" w:color="auto"/>
          </w:divBdr>
        </w:div>
        <w:div w:id="1549679067">
          <w:marLeft w:val="0"/>
          <w:marRight w:val="0"/>
          <w:marTop w:val="0"/>
          <w:marBottom w:val="0"/>
          <w:divBdr>
            <w:top w:val="none" w:sz="0" w:space="0" w:color="auto"/>
            <w:left w:val="none" w:sz="0" w:space="0" w:color="auto"/>
            <w:bottom w:val="none" w:sz="0" w:space="0" w:color="auto"/>
            <w:right w:val="none" w:sz="0" w:space="0" w:color="auto"/>
          </w:divBdr>
        </w:div>
        <w:div w:id="1916813268">
          <w:marLeft w:val="0"/>
          <w:marRight w:val="0"/>
          <w:marTop w:val="0"/>
          <w:marBottom w:val="0"/>
          <w:divBdr>
            <w:top w:val="none" w:sz="0" w:space="0" w:color="auto"/>
            <w:left w:val="none" w:sz="0" w:space="0" w:color="auto"/>
            <w:bottom w:val="none" w:sz="0" w:space="0" w:color="auto"/>
            <w:right w:val="none" w:sz="0" w:space="0" w:color="auto"/>
          </w:divBdr>
        </w:div>
        <w:div w:id="2132165938">
          <w:marLeft w:val="0"/>
          <w:marRight w:val="0"/>
          <w:marTop w:val="0"/>
          <w:marBottom w:val="0"/>
          <w:divBdr>
            <w:top w:val="none" w:sz="0" w:space="0" w:color="auto"/>
            <w:left w:val="none" w:sz="0" w:space="0" w:color="auto"/>
            <w:bottom w:val="none" w:sz="0" w:space="0" w:color="auto"/>
            <w:right w:val="none" w:sz="0" w:space="0" w:color="auto"/>
          </w:divBdr>
        </w:div>
      </w:divsChild>
    </w:div>
    <w:div w:id="505755032">
      <w:bodyDiv w:val="1"/>
      <w:marLeft w:val="0"/>
      <w:marRight w:val="0"/>
      <w:marTop w:val="0"/>
      <w:marBottom w:val="0"/>
      <w:divBdr>
        <w:top w:val="none" w:sz="0" w:space="0" w:color="auto"/>
        <w:left w:val="none" w:sz="0" w:space="0" w:color="auto"/>
        <w:bottom w:val="none" w:sz="0" w:space="0" w:color="auto"/>
        <w:right w:val="none" w:sz="0" w:space="0" w:color="auto"/>
      </w:divBdr>
    </w:div>
    <w:div w:id="522285505">
      <w:bodyDiv w:val="1"/>
      <w:marLeft w:val="0"/>
      <w:marRight w:val="0"/>
      <w:marTop w:val="0"/>
      <w:marBottom w:val="0"/>
      <w:divBdr>
        <w:top w:val="none" w:sz="0" w:space="0" w:color="auto"/>
        <w:left w:val="none" w:sz="0" w:space="0" w:color="auto"/>
        <w:bottom w:val="none" w:sz="0" w:space="0" w:color="auto"/>
        <w:right w:val="none" w:sz="0" w:space="0" w:color="auto"/>
      </w:divBdr>
      <w:divsChild>
        <w:div w:id="250282105">
          <w:marLeft w:val="0"/>
          <w:marRight w:val="0"/>
          <w:marTop w:val="0"/>
          <w:marBottom w:val="0"/>
          <w:divBdr>
            <w:top w:val="none" w:sz="0" w:space="0" w:color="auto"/>
            <w:left w:val="none" w:sz="0" w:space="0" w:color="auto"/>
            <w:bottom w:val="none" w:sz="0" w:space="0" w:color="auto"/>
            <w:right w:val="none" w:sz="0" w:space="0" w:color="auto"/>
          </w:divBdr>
        </w:div>
        <w:div w:id="692264170">
          <w:marLeft w:val="0"/>
          <w:marRight w:val="0"/>
          <w:marTop w:val="0"/>
          <w:marBottom w:val="0"/>
          <w:divBdr>
            <w:top w:val="none" w:sz="0" w:space="0" w:color="auto"/>
            <w:left w:val="none" w:sz="0" w:space="0" w:color="auto"/>
            <w:bottom w:val="none" w:sz="0" w:space="0" w:color="auto"/>
            <w:right w:val="none" w:sz="0" w:space="0" w:color="auto"/>
          </w:divBdr>
        </w:div>
        <w:div w:id="1548830612">
          <w:marLeft w:val="0"/>
          <w:marRight w:val="0"/>
          <w:marTop w:val="0"/>
          <w:marBottom w:val="0"/>
          <w:divBdr>
            <w:top w:val="none" w:sz="0" w:space="0" w:color="auto"/>
            <w:left w:val="none" w:sz="0" w:space="0" w:color="auto"/>
            <w:bottom w:val="none" w:sz="0" w:space="0" w:color="auto"/>
            <w:right w:val="none" w:sz="0" w:space="0" w:color="auto"/>
          </w:divBdr>
        </w:div>
        <w:div w:id="1599749101">
          <w:marLeft w:val="0"/>
          <w:marRight w:val="0"/>
          <w:marTop w:val="0"/>
          <w:marBottom w:val="0"/>
          <w:divBdr>
            <w:top w:val="none" w:sz="0" w:space="0" w:color="auto"/>
            <w:left w:val="none" w:sz="0" w:space="0" w:color="auto"/>
            <w:bottom w:val="none" w:sz="0" w:space="0" w:color="auto"/>
            <w:right w:val="none" w:sz="0" w:space="0" w:color="auto"/>
          </w:divBdr>
        </w:div>
        <w:div w:id="2102799103">
          <w:marLeft w:val="0"/>
          <w:marRight w:val="0"/>
          <w:marTop w:val="0"/>
          <w:marBottom w:val="0"/>
          <w:divBdr>
            <w:top w:val="none" w:sz="0" w:space="0" w:color="auto"/>
            <w:left w:val="none" w:sz="0" w:space="0" w:color="auto"/>
            <w:bottom w:val="none" w:sz="0" w:space="0" w:color="auto"/>
            <w:right w:val="none" w:sz="0" w:space="0" w:color="auto"/>
          </w:divBdr>
        </w:div>
      </w:divsChild>
    </w:div>
    <w:div w:id="530191660">
      <w:bodyDiv w:val="1"/>
      <w:marLeft w:val="0"/>
      <w:marRight w:val="0"/>
      <w:marTop w:val="0"/>
      <w:marBottom w:val="0"/>
      <w:divBdr>
        <w:top w:val="none" w:sz="0" w:space="0" w:color="auto"/>
        <w:left w:val="none" w:sz="0" w:space="0" w:color="auto"/>
        <w:bottom w:val="none" w:sz="0" w:space="0" w:color="auto"/>
        <w:right w:val="none" w:sz="0" w:space="0" w:color="auto"/>
      </w:divBdr>
      <w:divsChild>
        <w:div w:id="75366443">
          <w:marLeft w:val="0"/>
          <w:marRight w:val="0"/>
          <w:marTop w:val="0"/>
          <w:marBottom w:val="0"/>
          <w:divBdr>
            <w:top w:val="none" w:sz="0" w:space="0" w:color="auto"/>
            <w:left w:val="none" w:sz="0" w:space="0" w:color="auto"/>
            <w:bottom w:val="none" w:sz="0" w:space="0" w:color="auto"/>
            <w:right w:val="none" w:sz="0" w:space="0" w:color="auto"/>
          </w:divBdr>
        </w:div>
        <w:div w:id="1345668432">
          <w:marLeft w:val="0"/>
          <w:marRight w:val="0"/>
          <w:marTop w:val="0"/>
          <w:marBottom w:val="0"/>
          <w:divBdr>
            <w:top w:val="none" w:sz="0" w:space="0" w:color="auto"/>
            <w:left w:val="none" w:sz="0" w:space="0" w:color="auto"/>
            <w:bottom w:val="none" w:sz="0" w:space="0" w:color="auto"/>
            <w:right w:val="none" w:sz="0" w:space="0" w:color="auto"/>
          </w:divBdr>
        </w:div>
        <w:div w:id="2032491275">
          <w:marLeft w:val="0"/>
          <w:marRight w:val="0"/>
          <w:marTop w:val="0"/>
          <w:marBottom w:val="0"/>
          <w:divBdr>
            <w:top w:val="none" w:sz="0" w:space="0" w:color="auto"/>
            <w:left w:val="none" w:sz="0" w:space="0" w:color="auto"/>
            <w:bottom w:val="none" w:sz="0" w:space="0" w:color="auto"/>
            <w:right w:val="none" w:sz="0" w:space="0" w:color="auto"/>
          </w:divBdr>
        </w:div>
      </w:divsChild>
    </w:div>
    <w:div w:id="534461201">
      <w:bodyDiv w:val="1"/>
      <w:marLeft w:val="0"/>
      <w:marRight w:val="0"/>
      <w:marTop w:val="0"/>
      <w:marBottom w:val="0"/>
      <w:divBdr>
        <w:top w:val="none" w:sz="0" w:space="0" w:color="auto"/>
        <w:left w:val="none" w:sz="0" w:space="0" w:color="auto"/>
        <w:bottom w:val="none" w:sz="0" w:space="0" w:color="auto"/>
        <w:right w:val="none" w:sz="0" w:space="0" w:color="auto"/>
      </w:divBdr>
      <w:divsChild>
        <w:div w:id="728958387">
          <w:marLeft w:val="0"/>
          <w:marRight w:val="0"/>
          <w:marTop w:val="0"/>
          <w:marBottom w:val="0"/>
          <w:divBdr>
            <w:top w:val="none" w:sz="0" w:space="0" w:color="auto"/>
            <w:left w:val="none" w:sz="0" w:space="0" w:color="auto"/>
            <w:bottom w:val="none" w:sz="0" w:space="0" w:color="auto"/>
            <w:right w:val="none" w:sz="0" w:space="0" w:color="auto"/>
          </w:divBdr>
        </w:div>
      </w:divsChild>
    </w:div>
    <w:div w:id="537359313">
      <w:bodyDiv w:val="1"/>
      <w:marLeft w:val="0"/>
      <w:marRight w:val="0"/>
      <w:marTop w:val="0"/>
      <w:marBottom w:val="0"/>
      <w:divBdr>
        <w:top w:val="none" w:sz="0" w:space="0" w:color="auto"/>
        <w:left w:val="none" w:sz="0" w:space="0" w:color="auto"/>
        <w:bottom w:val="none" w:sz="0" w:space="0" w:color="auto"/>
        <w:right w:val="none" w:sz="0" w:space="0" w:color="auto"/>
      </w:divBdr>
    </w:div>
    <w:div w:id="539435273">
      <w:bodyDiv w:val="1"/>
      <w:marLeft w:val="0"/>
      <w:marRight w:val="0"/>
      <w:marTop w:val="0"/>
      <w:marBottom w:val="0"/>
      <w:divBdr>
        <w:top w:val="none" w:sz="0" w:space="0" w:color="auto"/>
        <w:left w:val="none" w:sz="0" w:space="0" w:color="auto"/>
        <w:bottom w:val="none" w:sz="0" w:space="0" w:color="auto"/>
        <w:right w:val="none" w:sz="0" w:space="0" w:color="auto"/>
      </w:divBdr>
      <w:divsChild>
        <w:div w:id="22021247">
          <w:marLeft w:val="0"/>
          <w:marRight w:val="0"/>
          <w:marTop w:val="0"/>
          <w:marBottom w:val="0"/>
          <w:divBdr>
            <w:top w:val="none" w:sz="0" w:space="0" w:color="auto"/>
            <w:left w:val="none" w:sz="0" w:space="0" w:color="auto"/>
            <w:bottom w:val="none" w:sz="0" w:space="0" w:color="auto"/>
            <w:right w:val="none" w:sz="0" w:space="0" w:color="auto"/>
          </w:divBdr>
        </w:div>
        <w:div w:id="42292367">
          <w:marLeft w:val="0"/>
          <w:marRight w:val="0"/>
          <w:marTop w:val="0"/>
          <w:marBottom w:val="0"/>
          <w:divBdr>
            <w:top w:val="none" w:sz="0" w:space="0" w:color="auto"/>
            <w:left w:val="none" w:sz="0" w:space="0" w:color="auto"/>
            <w:bottom w:val="none" w:sz="0" w:space="0" w:color="auto"/>
            <w:right w:val="none" w:sz="0" w:space="0" w:color="auto"/>
          </w:divBdr>
        </w:div>
        <w:div w:id="298918588">
          <w:marLeft w:val="0"/>
          <w:marRight w:val="0"/>
          <w:marTop w:val="0"/>
          <w:marBottom w:val="0"/>
          <w:divBdr>
            <w:top w:val="none" w:sz="0" w:space="0" w:color="auto"/>
            <w:left w:val="none" w:sz="0" w:space="0" w:color="auto"/>
            <w:bottom w:val="none" w:sz="0" w:space="0" w:color="auto"/>
            <w:right w:val="none" w:sz="0" w:space="0" w:color="auto"/>
          </w:divBdr>
        </w:div>
      </w:divsChild>
    </w:div>
    <w:div w:id="548808789">
      <w:bodyDiv w:val="1"/>
      <w:marLeft w:val="0"/>
      <w:marRight w:val="0"/>
      <w:marTop w:val="0"/>
      <w:marBottom w:val="0"/>
      <w:divBdr>
        <w:top w:val="none" w:sz="0" w:space="0" w:color="auto"/>
        <w:left w:val="none" w:sz="0" w:space="0" w:color="auto"/>
        <w:bottom w:val="none" w:sz="0" w:space="0" w:color="auto"/>
        <w:right w:val="none" w:sz="0" w:space="0" w:color="auto"/>
      </w:divBdr>
    </w:div>
    <w:div w:id="555118949">
      <w:bodyDiv w:val="1"/>
      <w:marLeft w:val="0"/>
      <w:marRight w:val="0"/>
      <w:marTop w:val="0"/>
      <w:marBottom w:val="0"/>
      <w:divBdr>
        <w:top w:val="none" w:sz="0" w:space="0" w:color="auto"/>
        <w:left w:val="none" w:sz="0" w:space="0" w:color="auto"/>
        <w:bottom w:val="none" w:sz="0" w:space="0" w:color="auto"/>
        <w:right w:val="none" w:sz="0" w:space="0" w:color="auto"/>
      </w:divBdr>
    </w:div>
    <w:div w:id="594050957">
      <w:bodyDiv w:val="1"/>
      <w:marLeft w:val="0"/>
      <w:marRight w:val="0"/>
      <w:marTop w:val="0"/>
      <w:marBottom w:val="0"/>
      <w:divBdr>
        <w:top w:val="none" w:sz="0" w:space="0" w:color="auto"/>
        <w:left w:val="none" w:sz="0" w:space="0" w:color="auto"/>
        <w:bottom w:val="none" w:sz="0" w:space="0" w:color="auto"/>
        <w:right w:val="none" w:sz="0" w:space="0" w:color="auto"/>
      </w:divBdr>
    </w:div>
    <w:div w:id="599334934">
      <w:bodyDiv w:val="1"/>
      <w:marLeft w:val="0"/>
      <w:marRight w:val="0"/>
      <w:marTop w:val="0"/>
      <w:marBottom w:val="0"/>
      <w:divBdr>
        <w:top w:val="none" w:sz="0" w:space="0" w:color="auto"/>
        <w:left w:val="none" w:sz="0" w:space="0" w:color="auto"/>
        <w:bottom w:val="none" w:sz="0" w:space="0" w:color="auto"/>
        <w:right w:val="none" w:sz="0" w:space="0" w:color="auto"/>
      </w:divBdr>
      <w:divsChild>
        <w:div w:id="412553468">
          <w:marLeft w:val="0"/>
          <w:marRight w:val="0"/>
          <w:marTop w:val="0"/>
          <w:marBottom w:val="0"/>
          <w:divBdr>
            <w:top w:val="none" w:sz="0" w:space="0" w:color="auto"/>
            <w:left w:val="none" w:sz="0" w:space="0" w:color="auto"/>
            <w:bottom w:val="none" w:sz="0" w:space="0" w:color="auto"/>
            <w:right w:val="none" w:sz="0" w:space="0" w:color="auto"/>
          </w:divBdr>
        </w:div>
        <w:div w:id="604769660">
          <w:marLeft w:val="0"/>
          <w:marRight w:val="0"/>
          <w:marTop w:val="0"/>
          <w:marBottom w:val="0"/>
          <w:divBdr>
            <w:top w:val="none" w:sz="0" w:space="0" w:color="auto"/>
            <w:left w:val="none" w:sz="0" w:space="0" w:color="auto"/>
            <w:bottom w:val="none" w:sz="0" w:space="0" w:color="auto"/>
            <w:right w:val="none" w:sz="0" w:space="0" w:color="auto"/>
          </w:divBdr>
        </w:div>
        <w:div w:id="845170637">
          <w:marLeft w:val="0"/>
          <w:marRight w:val="0"/>
          <w:marTop w:val="0"/>
          <w:marBottom w:val="0"/>
          <w:divBdr>
            <w:top w:val="none" w:sz="0" w:space="0" w:color="auto"/>
            <w:left w:val="none" w:sz="0" w:space="0" w:color="auto"/>
            <w:bottom w:val="none" w:sz="0" w:space="0" w:color="auto"/>
            <w:right w:val="none" w:sz="0" w:space="0" w:color="auto"/>
          </w:divBdr>
        </w:div>
        <w:div w:id="1110665719">
          <w:marLeft w:val="0"/>
          <w:marRight w:val="0"/>
          <w:marTop w:val="0"/>
          <w:marBottom w:val="0"/>
          <w:divBdr>
            <w:top w:val="none" w:sz="0" w:space="0" w:color="auto"/>
            <w:left w:val="none" w:sz="0" w:space="0" w:color="auto"/>
            <w:bottom w:val="none" w:sz="0" w:space="0" w:color="auto"/>
            <w:right w:val="none" w:sz="0" w:space="0" w:color="auto"/>
          </w:divBdr>
        </w:div>
        <w:div w:id="1512603261">
          <w:marLeft w:val="0"/>
          <w:marRight w:val="0"/>
          <w:marTop w:val="0"/>
          <w:marBottom w:val="0"/>
          <w:divBdr>
            <w:top w:val="none" w:sz="0" w:space="0" w:color="auto"/>
            <w:left w:val="none" w:sz="0" w:space="0" w:color="auto"/>
            <w:bottom w:val="none" w:sz="0" w:space="0" w:color="auto"/>
            <w:right w:val="none" w:sz="0" w:space="0" w:color="auto"/>
          </w:divBdr>
        </w:div>
        <w:div w:id="1740520744">
          <w:marLeft w:val="0"/>
          <w:marRight w:val="0"/>
          <w:marTop w:val="0"/>
          <w:marBottom w:val="0"/>
          <w:divBdr>
            <w:top w:val="none" w:sz="0" w:space="0" w:color="auto"/>
            <w:left w:val="none" w:sz="0" w:space="0" w:color="auto"/>
            <w:bottom w:val="none" w:sz="0" w:space="0" w:color="auto"/>
            <w:right w:val="none" w:sz="0" w:space="0" w:color="auto"/>
          </w:divBdr>
        </w:div>
      </w:divsChild>
    </w:div>
    <w:div w:id="608898691">
      <w:bodyDiv w:val="1"/>
      <w:marLeft w:val="0"/>
      <w:marRight w:val="0"/>
      <w:marTop w:val="0"/>
      <w:marBottom w:val="0"/>
      <w:divBdr>
        <w:top w:val="none" w:sz="0" w:space="0" w:color="auto"/>
        <w:left w:val="none" w:sz="0" w:space="0" w:color="auto"/>
        <w:bottom w:val="none" w:sz="0" w:space="0" w:color="auto"/>
        <w:right w:val="none" w:sz="0" w:space="0" w:color="auto"/>
      </w:divBdr>
      <w:divsChild>
        <w:div w:id="56629471">
          <w:marLeft w:val="0"/>
          <w:marRight w:val="0"/>
          <w:marTop w:val="0"/>
          <w:marBottom w:val="0"/>
          <w:divBdr>
            <w:top w:val="none" w:sz="0" w:space="0" w:color="auto"/>
            <w:left w:val="none" w:sz="0" w:space="0" w:color="auto"/>
            <w:bottom w:val="none" w:sz="0" w:space="0" w:color="auto"/>
            <w:right w:val="none" w:sz="0" w:space="0" w:color="auto"/>
          </w:divBdr>
        </w:div>
        <w:div w:id="730927806">
          <w:marLeft w:val="0"/>
          <w:marRight w:val="0"/>
          <w:marTop w:val="0"/>
          <w:marBottom w:val="0"/>
          <w:divBdr>
            <w:top w:val="none" w:sz="0" w:space="0" w:color="auto"/>
            <w:left w:val="none" w:sz="0" w:space="0" w:color="auto"/>
            <w:bottom w:val="none" w:sz="0" w:space="0" w:color="auto"/>
            <w:right w:val="none" w:sz="0" w:space="0" w:color="auto"/>
          </w:divBdr>
        </w:div>
        <w:div w:id="1686831278">
          <w:marLeft w:val="0"/>
          <w:marRight w:val="0"/>
          <w:marTop w:val="0"/>
          <w:marBottom w:val="0"/>
          <w:divBdr>
            <w:top w:val="none" w:sz="0" w:space="0" w:color="auto"/>
            <w:left w:val="none" w:sz="0" w:space="0" w:color="auto"/>
            <w:bottom w:val="none" w:sz="0" w:space="0" w:color="auto"/>
            <w:right w:val="none" w:sz="0" w:space="0" w:color="auto"/>
          </w:divBdr>
        </w:div>
        <w:div w:id="2136673267">
          <w:marLeft w:val="0"/>
          <w:marRight w:val="0"/>
          <w:marTop w:val="0"/>
          <w:marBottom w:val="0"/>
          <w:divBdr>
            <w:top w:val="none" w:sz="0" w:space="0" w:color="auto"/>
            <w:left w:val="none" w:sz="0" w:space="0" w:color="auto"/>
            <w:bottom w:val="none" w:sz="0" w:space="0" w:color="auto"/>
            <w:right w:val="none" w:sz="0" w:space="0" w:color="auto"/>
          </w:divBdr>
        </w:div>
      </w:divsChild>
    </w:div>
    <w:div w:id="612903498">
      <w:bodyDiv w:val="1"/>
      <w:marLeft w:val="0"/>
      <w:marRight w:val="0"/>
      <w:marTop w:val="0"/>
      <w:marBottom w:val="0"/>
      <w:divBdr>
        <w:top w:val="none" w:sz="0" w:space="0" w:color="auto"/>
        <w:left w:val="none" w:sz="0" w:space="0" w:color="auto"/>
        <w:bottom w:val="none" w:sz="0" w:space="0" w:color="auto"/>
        <w:right w:val="none" w:sz="0" w:space="0" w:color="auto"/>
      </w:divBdr>
      <w:divsChild>
        <w:div w:id="1695763604">
          <w:marLeft w:val="0"/>
          <w:marRight w:val="0"/>
          <w:marTop w:val="0"/>
          <w:marBottom w:val="0"/>
          <w:divBdr>
            <w:top w:val="none" w:sz="0" w:space="0" w:color="auto"/>
            <w:left w:val="none" w:sz="0" w:space="0" w:color="auto"/>
            <w:bottom w:val="none" w:sz="0" w:space="0" w:color="auto"/>
            <w:right w:val="none" w:sz="0" w:space="0" w:color="auto"/>
          </w:divBdr>
        </w:div>
        <w:div w:id="2043362292">
          <w:marLeft w:val="0"/>
          <w:marRight w:val="0"/>
          <w:marTop w:val="0"/>
          <w:marBottom w:val="0"/>
          <w:divBdr>
            <w:top w:val="none" w:sz="0" w:space="0" w:color="auto"/>
            <w:left w:val="none" w:sz="0" w:space="0" w:color="auto"/>
            <w:bottom w:val="none" w:sz="0" w:space="0" w:color="auto"/>
            <w:right w:val="none" w:sz="0" w:space="0" w:color="auto"/>
          </w:divBdr>
        </w:div>
      </w:divsChild>
    </w:div>
    <w:div w:id="614558850">
      <w:bodyDiv w:val="1"/>
      <w:marLeft w:val="0"/>
      <w:marRight w:val="0"/>
      <w:marTop w:val="0"/>
      <w:marBottom w:val="0"/>
      <w:divBdr>
        <w:top w:val="none" w:sz="0" w:space="0" w:color="auto"/>
        <w:left w:val="none" w:sz="0" w:space="0" w:color="auto"/>
        <w:bottom w:val="none" w:sz="0" w:space="0" w:color="auto"/>
        <w:right w:val="none" w:sz="0" w:space="0" w:color="auto"/>
      </w:divBdr>
      <w:divsChild>
        <w:div w:id="377438049">
          <w:marLeft w:val="0"/>
          <w:marRight w:val="0"/>
          <w:marTop w:val="0"/>
          <w:marBottom w:val="0"/>
          <w:divBdr>
            <w:top w:val="none" w:sz="0" w:space="0" w:color="auto"/>
            <w:left w:val="none" w:sz="0" w:space="0" w:color="auto"/>
            <w:bottom w:val="none" w:sz="0" w:space="0" w:color="auto"/>
            <w:right w:val="none" w:sz="0" w:space="0" w:color="auto"/>
          </w:divBdr>
        </w:div>
        <w:div w:id="518549508">
          <w:marLeft w:val="0"/>
          <w:marRight w:val="0"/>
          <w:marTop w:val="0"/>
          <w:marBottom w:val="0"/>
          <w:divBdr>
            <w:top w:val="none" w:sz="0" w:space="0" w:color="auto"/>
            <w:left w:val="none" w:sz="0" w:space="0" w:color="auto"/>
            <w:bottom w:val="none" w:sz="0" w:space="0" w:color="auto"/>
            <w:right w:val="none" w:sz="0" w:space="0" w:color="auto"/>
          </w:divBdr>
        </w:div>
        <w:div w:id="710226083">
          <w:marLeft w:val="0"/>
          <w:marRight w:val="0"/>
          <w:marTop w:val="0"/>
          <w:marBottom w:val="0"/>
          <w:divBdr>
            <w:top w:val="none" w:sz="0" w:space="0" w:color="auto"/>
            <w:left w:val="none" w:sz="0" w:space="0" w:color="auto"/>
            <w:bottom w:val="none" w:sz="0" w:space="0" w:color="auto"/>
            <w:right w:val="none" w:sz="0" w:space="0" w:color="auto"/>
          </w:divBdr>
        </w:div>
        <w:div w:id="1110317111">
          <w:marLeft w:val="0"/>
          <w:marRight w:val="0"/>
          <w:marTop w:val="0"/>
          <w:marBottom w:val="0"/>
          <w:divBdr>
            <w:top w:val="none" w:sz="0" w:space="0" w:color="auto"/>
            <w:left w:val="none" w:sz="0" w:space="0" w:color="auto"/>
            <w:bottom w:val="none" w:sz="0" w:space="0" w:color="auto"/>
            <w:right w:val="none" w:sz="0" w:space="0" w:color="auto"/>
          </w:divBdr>
        </w:div>
        <w:div w:id="1627351212">
          <w:marLeft w:val="0"/>
          <w:marRight w:val="0"/>
          <w:marTop w:val="0"/>
          <w:marBottom w:val="0"/>
          <w:divBdr>
            <w:top w:val="none" w:sz="0" w:space="0" w:color="auto"/>
            <w:left w:val="none" w:sz="0" w:space="0" w:color="auto"/>
            <w:bottom w:val="none" w:sz="0" w:space="0" w:color="auto"/>
            <w:right w:val="none" w:sz="0" w:space="0" w:color="auto"/>
          </w:divBdr>
        </w:div>
        <w:div w:id="1747071001">
          <w:marLeft w:val="0"/>
          <w:marRight w:val="0"/>
          <w:marTop w:val="0"/>
          <w:marBottom w:val="0"/>
          <w:divBdr>
            <w:top w:val="none" w:sz="0" w:space="0" w:color="auto"/>
            <w:left w:val="none" w:sz="0" w:space="0" w:color="auto"/>
            <w:bottom w:val="none" w:sz="0" w:space="0" w:color="auto"/>
            <w:right w:val="none" w:sz="0" w:space="0" w:color="auto"/>
          </w:divBdr>
        </w:div>
        <w:div w:id="1849178040">
          <w:marLeft w:val="0"/>
          <w:marRight w:val="0"/>
          <w:marTop w:val="0"/>
          <w:marBottom w:val="0"/>
          <w:divBdr>
            <w:top w:val="none" w:sz="0" w:space="0" w:color="auto"/>
            <w:left w:val="none" w:sz="0" w:space="0" w:color="auto"/>
            <w:bottom w:val="none" w:sz="0" w:space="0" w:color="auto"/>
            <w:right w:val="none" w:sz="0" w:space="0" w:color="auto"/>
          </w:divBdr>
        </w:div>
        <w:div w:id="2016418839">
          <w:marLeft w:val="0"/>
          <w:marRight w:val="0"/>
          <w:marTop w:val="0"/>
          <w:marBottom w:val="0"/>
          <w:divBdr>
            <w:top w:val="none" w:sz="0" w:space="0" w:color="auto"/>
            <w:left w:val="none" w:sz="0" w:space="0" w:color="auto"/>
            <w:bottom w:val="none" w:sz="0" w:space="0" w:color="auto"/>
            <w:right w:val="none" w:sz="0" w:space="0" w:color="auto"/>
          </w:divBdr>
        </w:div>
        <w:div w:id="2107655719">
          <w:marLeft w:val="0"/>
          <w:marRight w:val="0"/>
          <w:marTop w:val="0"/>
          <w:marBottom w:val="0"/>
          <w:divBdr>
            <w:top w:val="none" w:sz="0" w:space="0" w:color="auto"/>
            <w:left w:val="none" w:sz="0" w:space="0" w:color="auto"/>
            <w:bottom w:val="none" w:sz="0" w:space="0" w:color="auto"/>
            <w:right w:val="none" w:sz="0" w:space="0" w:color="auto"/>
          </w:divBdr>
        </w:div>
      </w:divsChild>
    </w:div>
    <w:div w:id="618726391">
      <w:bodyDiv w:val="1"/>
      <w:marLeft w:val="0"/>
      <w:marRight w:val="0"/>
      <w:marTop w:val="0"/>
      <w:marBottom w:val="0"/>
      <w:divBdr>
        <w:top w:val="none" w:sz="0" w:space="0" w:color="auto"/>
        <w:left w:val="none" w:sz="0" w:space="0" w:color="auto"/>
        <w:bottom w:val="none" w:sz="0" w:space="0" w:color="auto"/>
        <w:right w:val="none" w:sz="0" w:space="0" w:color="auto"/>
      </w:divBdr>
    </w:div>
    <w:div w:id="622074233">
      <w:bodyDiv w:val="1"/>
      <w:marLeft w:val="0"/>
      <w:marRight w:val="0"/>
      <w:marTop w:val="0"/>
      <w:marBottom w:val="0"/>
      <w:divBdr>
        <w:top w:val="none" w:sz="0" w:space="0" w:color="auto"/>
        <w:left w:val="none" w:sz="0" w:space="0" w:color="auto"/>
        <w:bottom w:val="none" w:sz="0" w:space="0" w:color="auto"/>
        <w:right w:val="none" w:sz="0" w:space="0" w:color="auto"/>
      </w:divBdr>
      <w:divsChild>
        <w:div w:id="325130670">
          <w:marLeft w:val="0"/>
          <w:marRight w:val="0"/>
          <w:marTop w:val="0"/>
          <w:marBottom w:val="0"/>
          <w:divBdr>
            <w:top w:val="none" w:sz="0" w:space="0" w:color="auto"/>
            <w:left w:val="none" w:sz="0" w:space="0" w:color="auto"/>
            <w:bottom w:val="none" w:sz="0" w:space="0" w:color="auto"/>
            <w:right w:val="none" w:sz="0" w:space="0" w:color="auto"/>
          </w:divBdr>
        </w:div>
        <w:div w:id="1134248134">
          <w:marLeft w:val="0"/>
          <w:marRight w:val="0"/>
          <w:marTop w:val="0"/>
          <w:marBottom w:val="0"/>
          <w:divBdr>
            <w:top w:val="none" w:sz="0" w:space="0" w:color="auto"/>
            <w:left w:val="none" w:sz="0" w:space="0" w:color="auto"/>
            <w:bottom w:val="none" w:sz="0" w:space="0" w:color="auto"/>
            <w:right w:val="none" w:sz="0" w:space="0" w:color="auto"/>
          </w:divBdr>
        </w:div>
        <w:div w:id="1561555174">
          <w:marLeft w:val="0"/>
          <w:marRight w:val="0"/>
          <w:marTop w:val="0"/>
          <w:marBottom w:val="0"/>
          <w:divBdr>
            <w:top w:val="none" w:sz="0" w:space="0" w:color="auto"/>
            <w:left w:val="none" w:sz="0" w:space="0" w:color="auto"/>
            <w:bottom w:val="none" w:sz="0" w:space="0" w:color="auto"/>
            <w:right w:val="none" w:sz="0" w:space="0" w:color="auto"/>
          </w:divBdr>
        </w:div>
        <w:div w:id="2080899683">
          <w:marLeft w:val="0"/>
          <w:marRight w:val="0"/>
          <w:marTop w:val="0"/>
          <w:marBottom w:val="0"/>
          <w:divBdr>
            <w:top w:val="none" w:sz="0" w:space="0" w:color="auto"/>
            <w:left w:val="none" w:sz="0" w:space="0" w:color="auto"/>
            <w:bottom w:val="none" w:sz="0" w:space="0" w:color="auto"/>
            <w:right w:val="none" w:sz="0" w:space="0" w:color="auto"/>
          </w:divBdr>
        </w:div>
      </w:divsChild>
    </w:div>
    <w:div w:id="631834182">
      <w:bodyDiv w:val="1"/>
      <w:marLeft w:val="0"/>
      <w:marRight w:val="0"/>
      <w:marTop w:val="0"/>
      <w:marBottom w:val="0"/>
      <w:divBdr>
        <w:top w:val="none" w:sz="0" w:space="0" w:color="auto"/>
        <w:left w:val="none" w:sz="0" w:space="0" w:color="auto"/>
        <w:bottom w:val="none" w:sz="0" w:space="0" w:color="auto"/>
        <w:right w:val="none" w:sz="0" w:space="0" w:color="auto"/>
      </w:divBdr>
      <w:divsChild>
        <w:div w:id="1240746327">
          <w:marLeft w:val="0"/>
          <w:marRight w:val="0"/>
          <w:marTop w:val="0"/>
          <w:marBottom w:val="0"/>
          <w:divBdr>
            <w:top w:val="none" w:sz="0" w:space="0" w:color="auto"/>
            <w:left w:val="none" w:sz="0" w:space="0" w:color="auto"/>
            <w:bottom w:val="none" w:sz="0" w:space="0" w:color="auto"/>
            <w:right w:val="none" w:sz="0" w:space="0" w:color="auto"/>
          </w:divBdr>
        </w:div>
        <w:div w:id="1574269465">
          <w:marLeft w:val="0"/>
          <w:marRight w:val="0"/>
          <w:marTop w:val="0"/>
          <w:marBottom w:val="0"/>
          <w:divBdr>
            <w:top w:val="none" w:sz="0" w:space="0" w:color="auto"/>
            <w:left w:val="none" w:sz="0" w:space="0" w:color="auto"/>
            <w:bottom w:val="none" w:sz="0" w:space="0" w:color="auto"/>
            <w:right w:val="none" w:sz="0" w:space="0" w:color="auto"/>
          </w:divBdr>
        </w:div>
        <w:div w:id="1749378751">
          <w:marLeft w:val="0"/>
          <w:marRight w:val="0"/>
          <w:marTop w:val="0"/>
          <w:marBottom w:val="0"/>
          <w:divBdr>
            <w:top w:val="none" w:sz="0" w:space="0" w:color="auto"/>
            <w:left w:val="none" w:sz="0" w:space="0" w:color="auto"/>
            <w:bottom w:val="none" w:sz="0" w:space="0" w:color="auto"/>
            <w:right w:val="none" w:sz="0" w:space="0" w:color="auto"/>
          </w:divBdr>
        </w:div>
      </w:divsChild>
    </w:div>
    <w:div w:id="665978240">
      <w:bodyDiv w:val="1"/>
      <w:marLeft w:val="0"/>
      <w:marRight w:val="0"/>
      <w:marTop w:val="0"/>
      <w:marBottom w:val="0"/>
      <w:divBdr>
        <w:top w:val="none" w:sz="0" w:space="0" w:color="auto"/>
        <w:left w:val="none" w:sz="0" w:space="0" w:color="auto"/>
        <w:bottom w:val="none" w:sz="0" w:space="0" w:color="auto"/>
        <w:right w:val="none" w:sz="0" w:space="0" w:color="auto"/>
      </w:divBdr>
      <w:divsChild>
        <w:div w:id="10107575">
          <w:marLeft w:val="0"/>
          <w:marRight w:val="0"/>
          <w:marTop w:val="0"/>
          <w:marBottom w:val="0"/>
          <w:divBdr>
            <w:top w:val="none" w:sz="0" w:space="0" w:color="auto"/>
            <w:left w:val="none" w:sz="0" w:space="0" w:color="auto"/>
            <w:bottom w:val="none" w:sz="0" w:space="0" w:color="auto"/>
            <w:right w:val="none" w:sz="0" w:space="0" w:color="auto"/>
          </w:divBdr>
        </w:div>
        <w:div w:id="511453607">
          <w:marLeft w:val="0"/>
          <w:marRight w:val="0"/>
          <w:marTop w:val="0"/>
          <w:marBottom w:val="0"/>
          <w:divBdr>
            <w:top w:val="none" w:sz="0" w:space="0" w:color="auto"/>
            <w:left w:val="none" w:sz="0" w:space="0" w:color="auto"/>
            <w:bottom w:val="none" w:sz="0" w:space="0" w:color="auto"/>
            <w:right w:val="none" w:sz="0" w:space="0" w:color="auto"/>
          </w:divBdr>
        </w:div>
      </w:divsChild>
    </w:div>
    <w:div w:id="674839730">
      <w:bodyDiv w:val="1"/>
      <w:marLeft w:val="0"/>
      <w:marRight w:val="0"/>
      <w:marTop w:val="0"/>
      <w:marBottom w:val="0"/>
      <w:divBdr>
        <w:top w:val="none" w:sz="0" w:space="0" w:color="auto"/>
        <w:left w:val="none" w:sz="0" w:space="0" w:color="auto"/>
        <w:bottom w:val="none" w:sz="0" w:space="0" w:color="auto"/>
        <w:right w:val="none" w:sz="0" w:space="0" w:color="auto"/>
      </w:divBdr>
    </w:div>
    <w:div w:id="675117138">
      <w:bodyDiv w:val="1"/>
      <w:marLeft w:val="0"/>
      <w:marRight w:val="0"/>
      <w:marTop w:val="0"/>
      <w:marBottom w:val="0"/>
      <w:divBdr>
        <w:top w:val="none" w:sz="0" w:space="0" w:color="auto"/>
        <w:left w:val="none" w:sz="0" w:space="0" w:color="auto"/>
        <w:bottom w:val="none" w:sz="0" w:space="0" w:color="auto"/>
        <w:right w:val="none" w:sz="0" w:space="0" w:color="auto"/>
      </w:divBdr>
    </w:div>
    <w:div w:id="684677342">
      <w:bodyDiv w:val="1"/>
      <w:marLeft w:val="0"/>
      <w:marRight w:val="0"/>
      <w:marTop w:val="0"/>
      <w:marBottom w:val="0"/>
      <w:divBdr>
        <w:top w:val="none" w:sz="0" w:space="0" w:color="auto"/>
        <w:left w:val="none" w:sz="0" w:space="0" w:color="auto"/>
        <w:bottom w:val="none" w:sz="0" w:space="0" w:color="auto"/>
        <w:right w:val="none" w:sz="0" w:space="0" w:color="auto"/>
      </w:divBdr>
    </w:div>
    <w:div w:id="697661972">
      <w:bodyDiv w:val="1"/>
      <w:marLeft w:val="0"/>
      <w:marRight w:val="0"/>
      <w:marTop w:val="0"/>
      <w:marBottom w:val="0"/>
      <w:divBdr>
        <w:top w:val="none" w:sz="0" w:space="0" w:color="auto"/>
        <w:left w:val="none" w:sz="0" w:space="0" w:color="auto"/>
        <w:bottom w:val="none" w:sz="0" w:space="0" w:color="auto"/>
        <w:right w:val="none" w:sz="0" w:space="0" w:color="auto"/>
      </w:divBdr>
    </w:div>
    <w:div w:id="712467538">
      <w:bodyDiv w:val="1"/>
      <w:marLeft w:val="0"/>
      <w:marRight w:val="0"/>
      <w:marTop w:val="0"/>
      <w:marBottom w:val="0"/>
      <w:divBdr>
        <w:top w:val="none" w:sz="0" w:space="0" w:color="auto"/>
        <w:left w:val="none" w:sz="0" w:space="0" w:color="auto"/>
        <w:bottom w:val="none" w:sz="0" w:space="0" w:color="auto"/>
        <w:right w:val="none" w:sz="0" w:space="0" w:color="auto"/>
      </w:divBdr>
      <w:divsChild>
        <w:div w:id="98113008">
          <w:marLeft w:val="0"/>
          <w:marRight w:val="0"/>
          <w:marTop w:val="0"/>
          <w:marBottom w:val="0"/>
          <w:divBdr>
            <w:top w:val="none" w:sz="0" w:space="0" w:color="auto"/>
            <w:left w:val="none" w:sz="0" w:space="0" w:color="auto"/>
            <w:bottom w:val="none" w:sz="0" w:space="0" w:color="auto"/>
            <w:right w:val="none" w:sz="0" w:space="0" w:color="auto"/>
          </w:divBdr>
        </w:div>
        <w:div w:id="234240527">
          <w:marLeft w:val="0"/>
          <w:marRight w:val="0"/>
          <w:marTop w:val="0"/>
          <w:marBottom w:val="0"/>
          <w:divBdr>
            <w:top w:val="none" w:sz="0" w:space="0" w:color="auto"/>
            <w:left w:val="none" w:sz="0" w:space="0" w:color="auto"/>
            <w:bottom w:val="none" w:sz="0" w:space="0" w:color="auto"/>
            <w:right w:val="none" w:sz="0" w:space="0" w:color="auto"/>
          </w:divBdr>
        </w:div>
        <w:div w:id="285428757">
          <w:marLeft w:val="0"/>
          <w:marRight w:val="0"/>
          <w:marTop w:val="0"/>
          <w:marBottom w:val="0"/>
          <w:divBdr>
            <w:top w:val="none" w:sz="0" w:space="0" w:color="auto"/>
            <w:left w:val="none" w:sz="0" w:space="0" w:color="auto"/>
            <w:bottom w:val="none" w:sz="0" w:space="0" w:color="auto"/>
            <w:right w:val="none" w:sz="0" w:space="0" w:color="auto"/>
          </w:divBdr>
        </w:div>
        <w:div w:id="287472585">
          <w:marLeft w:val="0"/>
          <w:marRight w:val="0"/>
          <w:marTop w:val="0"/>
          <w:marBottom w:val="0"/>
          <w:divBdr>
            <w:top w:val="none" w:sz="0" w:space="0" w:color="auto"/>
            <w:left w:val="none" w:sz="0" w:space="0" w:color="auto"/>
            <w:bottom w:val="none" w:sz="0" w:space="0" w:color="auto"/>
            <w:right w:val="none" w:sz="0" w:space="0" w:color="auto"/>
          </w:divBdr>
        </w:div>
        <w:div w:id="562645682">
          <w:marLeft w:val="0"/>
          <w:marRight w:val="0"/>
          <w:marTop w:val="0"/>
          <w:marBottom w:val="0"/>
          <w:divBdr>
            <w:top w:val="none" w:sz="0" w:space="0" w:color="auto"/>
            <w:left w:val="none" w:sz="0" w:space="0" w:color="auto"/>
            <w:bottom w:val="none" w:sz="0" w:space="0" w:color="auto"/>
            <w:right w:val="none" w:sz="0" w:space="0" w:color="auto"/>
          </w:divBdr>
        </w:div>
        <w:div w:id="858353405">
          <w:marLeft w:val="0"/>
          <w:marRight w:val="0"/>
          <w:marTop w:val="0"/>
          <w:marBottom w:val="0"/>
          <w:divBdr>
            <w:top w:val="none" w:sz="0" w:space="0" w:color="auto"/>
            <w:left w:val="none" w:sz="0" w:space="0" w:color="auto"/>
            <w:bottom w:val="none" w:sz="0" w:space="0" w:color="auto"/>
            <w:right w:val="none" w:sz="0" w:space="0" w:color="auto"/>
          </w:divBdr>
        </w:div>
        <w:div w:id="958949298">
          <w:marLeft w:val="0"/>
          <w:marRight w:val="0"/>
          <w:marTop w:val="0"/>
          <w:marBottom w:val="0"/>
          <w:divBdr>
            <w:top w:val="none" w:sz="0" w:space="0" w:color="auto"/>
            <w:left w:val="none" w:sz="0" w:space="0" w:color="auto"/>
            <w:bottom w:val="none" w:sz="0" w:space="0" w:color="auto"/>
            <w:right w:val="none" w:sz="0" w:space="0" w:color="auto"/>
          </w:divBdr>
        </w:div>
        <w:div w:id="1617369007">
          <w:marLeft w:val="0"/>
          <w:marRight w:val="0"/>
          <w:marTop w:val="0"/>
          <w:marBottom w:val="0"/>
          <w:divBdr>
            <w:top w:val="none" w:sz="0" w:space="0" w:color="auto"/>
            <w:left w:val="none" w:sz="0" w:space="0" w:color="auto"/>
            <w:bottom w:val="none" w:sz="0" w:space="0" w:color="auto"/>
            <w:right w:val="none" w:sz="0" w:space="0" w:color="auto"/>
          </w:divBdr>
        </w:div>
        <w:div w:id="2013677307">
          <w:marLeft w:val="0"/>
          <w:marRight w:val="0"/>
          <w:marTop w:val="0"/>
          <w:marBottom w:val="0"/>
          <w:divBdr>
            <w:top w:val="none" w:sz="0" w:space="0" w:color="auto"/>
            <w:left w:val="none" w:sz="0" w:space="0" w:color="auto"/>
            <w:bottom w:val="none" w:sz="0" w:space="0" w:color="auto"/>
            <w:right w:val="none" w:sz="0" w:space="0" w:color="auto"/>
          </w:divBdr>
        </w:div>
        <w:div w:id="2093693002">
          <w:marLeft w:val="0"/>
          <w:marRight w:val="0"/>
          <w:marTop w:val="0"/>
          <w:marBottom w:val="0"/>
          <w:divBdr>
            <w:top w:val="none" w:sz="0" w:space="0" w:color="auto"/>
            <w:left w:val="none" w:sz="0" w:space="0" w:color="auto"/>
            <w:bottom w:val="none" w:sz="0" w:space="0" w:color="auto"/>
            <w:right w:val="none" w:sz="0" w:space="0" w:color="auto"/>
          </w:divBdr>
        </w:div>
      </w:divsChild>
    </w:div>
    <w:div w:id="713434084">
      <w:bodyDiv w:val="1"/>
      <w:marLeft w:val="0"/>
      <w:marRight w:val="0"/>
      <w:marTop w:val="0"/>
      <w:marBottom w:val="0"/>
      <w:divBdr>
        <w:top w:val="none" w:sz="0" w:space="0" w:color="auto"/>
        <w:left w:val="none" w:sz="0" w:space="0" w:color="auto"/>
        <w:bottom w:val="none" w:sz="0" w:space="0" w:color="auto"/>
        <w:right w:val="none" w:sz="0" w:space="0" w:color="auto"/>
      </w:divBdr>
    </w:div>
    <w:div w:id="728654930">
      <w:bodyDiv w:val="1"/>
      <w:marLeft w:val="0"/>
      <w:marRight w:val="0"/>
      <w:marTop w:val="0"/>
      <w:marBottom w:val="0"/>
      <w:divBdr>
        <w:top w:val="none" w:sz="0" w:space="0" w:color="auto"/>
        <w:left w:val="none" w:sz="0" w:space="0" w:color="auto"/>
        <w:bottom w:val="none" w:sz="0" w:space="0" w:color="auto"/>
        <w:right w:val="none" w:sz="0" w:space="0" w:color="auto"/>
      </w:divBdr>
    </w:div>
    <w:div w:id="740179375">
      <w:bodyDiv w:val="1"/>
      <w:marLeft w:val="0"/>
      <w:marRight w:val="0"/>
      <w:marTop w:val="0"/>
      <w:marBottom w:val="0"/>
      <w:divBdr>
        <w:top w:val="none" w:sz="0" w:space="0" w:color="auto"/>
        <w:left w:val="none" w:sz="0" w:space="0" w:color="auto"/>
        <w:bottom w:val="none" w:sz="0" w:space="0" w:color="auto"/>
        <w:right w:val="none" w:sz="0" w:space="0" w:color="auto"/>
      </w:divBdr>
      <w:divsChild>
        <w:div w:id="242885615">
          <w:marLeft w:val="0"/>
          <w:marRight w:val="0"/>
          <w:marTop w:val="0"/>
          <w:marBottom w:val="0"/>
          <w:divBdr>
            <w:top w:val="none" w:sz="0" w:space="0" w:color="auto"/>
            <w:left w:val="none" w:sz="0" w:space="0" w:color="auto"/>
            <w:bottom w:val="none" w:sz="0" w:space="0" w:color="auto"/>
            <w:right w:val="none" w:sz="0" w:space="0" w:color="auto"/>
          </w:divBdr>
        </w:div>
        <w:div w:id="366175136">
          <w:marLeft w:val="0"/>
          <w:marRight w:val="0"/>
          <w:marTop w:val="0"/>
          <w:marBottom w:val="0"/>
          <w:divBdr>
            <w:top w:val="none" w:sz="0" w:space="0" w:color="auto"/>
            <w:left w:val="none" w:sz="0" w:space="0" w:color="auto"/>
            <w:bottom w:val="none" w:sz="0" w:space="0" w:color="auto"/>
            <w:right w:val="none" w:sz="0" w:space="0" w:color="auto"/>
          </w:divBdr>
        </w:div>
        <w:div w:id="440027626">
          <w:marLeft w:val="0"/>
          <w:marRight w:val="0"/>
          <w:marTop w:val="0"/>
          <w:marBottom w:val="0"/>
          <w:divBdr>
            <w:top w:val="none" w:sz="0" w:space="0" w:color="auto"/>
            <w:left w:val="none" w:sz="0" w:space="0" w:color="auto"/>
            <w:bottom w:val="none" w:sz="0" w:space="0" w:color="auto"/>
            <w:right w:val="none" w:sz="0" w:space="0" w:color="auto"/>
          </w:divBdr>
        </w:div>
        <w:div w:id="695733230">
          <w:marLeft w:val="0"/>
          <w:marRight w:val="0"/>
          <w:marTop w:val="0"/>
          <w:marBottom w:val="0"/>
          <w:divBdr>
            <w:top w:val="none" w:sz="0" w:space="0" w:color="auto"/>
            <w:left w:val="none" w:sz="0" w:space="0" w:color="auto"/>
            <w:bottom w:val="none" w:sz="0" w:space="0" w:color="auto"/>
            <w:right w:val="none" w:sz="0" w:space="0" w:color="auto"/>
          </w:divBdr>
        </w:div>
        <w:div w:id="760491754">
          <w:marLeft w:val="0"/>
          <w:marRight w:val="0"/>
          <w:marTop w:val="0"/>
          <w:marBottom w:val="0"/>
          <w:divBdr>
            <w:top w:val="none" w:sz="0" w:space="0" w:color="auto"/>
            <w:left w:val="none" w:sz="0" w:space="0" w:color="auto"/>
            <w:bottom w:val="none" w:sz="0" w:space="0" w:color="auto"/>
            <w:right w:val="none" w:sz="0" w:space="0" w:color="auto"/>
          </w:divBdr>
        </w:div>
        <w:div w:id="1702434601">
          <w:marLeft w:val="0"/>
          <w:marRight w:val="0"/>
          <w:marTop w:val="0"/>
          <w:marBottom w:val="0"/>
          <w:divBdr>
            <w:top w:val="none" w:sz="0" w:space="0" w:color="auto"/>
            <w:left w:val="none" w:sz="0" w:space="0" w:color="auto"/>
            <w:bottom w:val="none" w:sz="0" w:space="0" w:color="auto"/>
            <w:right w:val="none" w:sz="0" w:space="0" w:color="auto"/>
          </w:divBdr>
        </w:div>
      </w:divsChild>
    </w:div>
    <w:div w:id="753473227">
      <w:bodyDiv w:val="1"/>
      <w:marLeft w:val="0"/>
      <w:marRight w:val="0"/>
      <w:marTop w:val="0"/>
      <w:marBottom w:val="0"/>
      <w:divBdr>
        <w:top w:val="none" w:sz="0" w:space="0" w:color="auto"/>
        <w:left w:val="none" w:sz="0" w:space="0" w:color="auto"/>
        <w:bottom w:val="none" w:sz="0" w:space="0" w:color="auto"/>
        <w:right w:val="none" w:sz="0" w:space="0" w:color="auto"/>
      </w:divBdr>
      <w:divsChild>
        <w:div w:id="229124181">
          <w:marLeft w:val="0"/>
          <w:marRight w:val="0"/>
          <w:marTop w:val="0"/>
          <w:marBottom w:val="0"/>
          <w:divBdr>
            <w:top w:val="none" w:sz="0" w:space="0" w:color="auto"/>
            <w:left w:val="none" w:sz="0" w:space="0" w:color="auto"/>
            <w:bottom w:val="none" w:sz="0" w:space="0" w:color="auto"/>
            <w:right w:val="none" w:sz="0" w:space="0" w:color="auto"/>
          </w:divBdr>
        </w:div>
        <w:div w:id="1421220984">
          <w:marLeft w:val="0"/>
          <w:marRight w:val="0"/>
          <w:marTop w:val="0"/>
          <w:marBottom w:val="0"/>
          <w:divBdr>
            <w:top w:val="none" w:sz="0" w:space="0" w:color="auto"/>
            <w:left w:val="none" w:sz="0" w:space="0" w:color="auto"/>
            <w:bottom w:val="none" w:sz="0" w:space="0" w:color="auto"/>
            <w:right w:val="none" w:sz="0" w:space="0" w:color="auto"/>
          </w:divBdr>
        </w:div>
      </w:divsChild>
    </w:div>
    <w:div w:id="753747583">
      <w:bodyDiv w:val="1"/>
      <w:marLeft w:val="0"/>
      <w:marRight w:val="0"/>
      <w:marTop w:val="0"/>
      <w:marBottom w:val="0"/>
      <w:divBdr>
        <w:top w:val="none" w:sz="0" w:space="0" w:color="auto"/>
        <w:left w:val="none" w:sz="0" w:space="0" w:color="auto"/>
        <w:bottom w:val="none" w:sz="0" w:space="0" w:color="auto"/>
        <w:right w:val="none" w:sz="0" w:space="0" w:color="auto"/>
      </w:divBdr>
      <w:divsChild>
        <w:div w:id="14581477">
          <w:marLeft w:val="0"/>
          <w:marRight w:val="0"/>
          <w:marTop w:val="0"/>
          <w:marBottom w:val="0"/>
          <w:divBdr>
            <w:top w:val="none" w:sz="0" w:space="0" w:color="auto"/>
            <w:left w:val="none" w:sz="0" w:space="0" w:color="auto"/>
            <w:bottom w:val="none" w:sz="0" w:space="0" w:color="auto"/>
            <w:right w:val="none" w:sz="0" w:space="0" w:color="auto"/>
          </w:divBdr>
        </w:div>
        <w:div w:id="39865714">
          <w:marLeft w:val="0"/>
          <w:marRight w:val="0"/>
          <w:marTop w:val="0"/>
          <w:marBottom w:val="0"/>
          <w:divBdr>
            <w:top w:val="none" w:sz="0" w:space="0" w:color="auto"/>
            <w:left w:val="none" w:sz="0" w:space="0" w:color="auto"/>
            <w:bottom w:val="none" w:sz="0" w:space="0" w:color="auto"/>
            <w:right w:val="none" w:sz="0" w:space="0" w:color="auto"/>
          </w:divBdr>
        </w:div>
        <w:div w:id="102506107">
          <w:marLeft w:val="0"/>
          <w:marRight w:val="0"/>
          <w:marTop w:val="0"/>
          <w:marBottom w:val="0"/>
          <w:divBdr>
            <w:top w:val="none" w:sz="0" w:space="0" w:color="auto"/>
            <w:left w:val="none" w:sz="0" w:space="0" w:color="auto"/>
            <w:bottom w:val="none" w:sz="0" w:space="0" w:color="auto"/>
            <w:right w:val="none" w:sz="0" w:space="0" w:color="auto"/>
          </w:divBdr>
        </w:div>
        <w:div w:id="117796807">
          <w:marLeft w:val="0"/>
          <w:marRight w:val="0"/>
          <w:marTop w:val="0"/>
          <w:marBottom w:val="0"/>
          <w:divBdr>
            <w:top w:val="none" w:sz="0" w:space="0" w:color="auto"/>
            <w:left w:val="none" w:sz="0" w:space="0" w:color="auto"/>
            <w:bottom w:val="none" w:sz="0" w:space="0" w:color="auto"/>
            <w:right w:val="none" w:sz="0" w:space="0" w:color="auto"/>
          </w:divBdr>
        </w:div>
        <w:div w:id="216278947">
          <w:marLeft w:val="0"/>
          <w:marRight w:val="0"/>
          <w:marTop w:val="0"/>
          <w:marBottom w:val="0"/>
          <w:divBdr>
            <w:top w:val="none" w:sz="0" w:space="0" w:color="auto"/>
            <w:left w:val="none" w:sz="0" w:space="0" w:color="auto"/>
            <w:bottom w:val="none" w:sz="0" w:space="0" w:color="auto"/>
            <w:right w:val="none" w:sz="0" w:space="0" w:color="auto"/>
          </w:divBdr>
        </w:div>
        <w:div w:id="303852245">
          <w:marLeft w:val="0"/>
          <w:marRight w:val="0"/>
          <w:marTop w:val="0"/>
          <w:marBottom w:val="0"/>
          <w:divBdr>
            <w:top w:val="none" w:sz="0" w:space="0" w:color="auto"/>
            <w:left w:val="none" w:sz="0" w:space="0" w:color="auto"/>
            <w:bottom w:val="none" w:sz="0" w:space="0" w:color="auto"/>
            <w:right w:val="none" w:sz="0" w:space="0" w:color="auto"/>
          </w:divBdr>
        </w:div>
        <w:div w:id="359429332">
          <w:marLeft w:val="0"/>
          <w:marRight w:val="0"/>
          <w:marTop w:val="0"/>
          <w:marBottom w:val="0"/>
          <w:divBdr>
            <w:top w:val="none" w:sz="0" w:space="0" w:color="auto"/>
            <w:left w:val="none" w:sz="0" w:space="0" w:color="auto"/>
            <w:bottom w:val="none" w:sz="0" w:space="0" w:color="auto"/>
            <w:right w:val="none" w:sz="0" w:space="0" w:color="auto"/>
          </w:divBdr>
        </w:div>
        <w:div w:id="388306789">
          <w:marLeft w:val="0"/>
          <w:marRight w:val="0"/>
          <w:marTop w:val="0"/>
          <w:marBottom w:val="0"/>
          <w:divBdr>
            <w:top w:val="none" w:sz="0" w:space="0" w:color="auto"/>
            <w:left w:val="none" w:sz="0" w:space="0" w:color="auto"/>
            <w:bottom w:val="none" w:sz="0" w:space="0" w:color="auto"/>
            <w:right w:val="none" w:sz="0" w:space="0" w:color="auto"/>
          </w:divBdr>
        </w:div>
        <w:div w:id="416486923">
          <w:marLeft w:val="0"/>
          <w:marRight w:val="0"/>
          <w:marTop w:val="0"/>
          <w:marBottom w:val="0"/>
          <w:divBdr>
            <w:top w:val="none" w:sz="0" w:space="0" w:color="auto"/>
            <w:left w:val="none" w:sz="0" w:space="0" w:color="auto"/>
            <w:bottom w:val="none" w:sz="0" w:space="0" w:color="auto"/>
            <w:right w:val="none" w:sz="0" w:space="0" w:color="auto"/>
          </w:divBdr>
        </w:div>
        <w:div w:id="514271228">
          <w:marLeft w:val="0"/>
          <w:marRight w:val="0"/>
          <w:marTop w:val="0"/>
          <w:marBottom w:val="0"/>
          <w:divBdr>
            <w:top w:val="none" w:sz="0" w:space="0" w:color="auto"/>
            <w:left w:val="none" w:sz="0" w:space="0" w:color="auto"/>
            <w:bottom w:val="none" w:sz="0" w:space="0" w:color="auto"/>
            <w:right w:val="none" w:sz="0" w:space="0" w:color="auto"/>
          </w:divBdr>
        </w:div>
        <w:div w:id="517700523">
          <w:marLeft w:val="0"/>
          <w:marRight w:val="0"/>
          <w:marTop w:val="0"/>
          <w:marBottom w:val="0"/>
          <w:divBdr>
            <w:top w:val="none" w:sz="0" w:space="0" w:color="auto"/>
            <w:left w:val="none" w:sz="0" w:space="0" w:color="auto"/>
            <w:bottom w:val="none" w:sz="0" w:space="0" w:color="auto"/>
            <w:right w:val="none" w:sz="0" w:space="0" w:color="auto"/>
          </w:divBdr>
        </w:div>
        <w:div w:id="528223361">
          <w:marLeft w:val="0"/>
          <w:marRight w:val="0"/>
          <w:marTop w:val="0"/>
          <w:marBottom w:val="0"/>
          <w:divBdr>
            <w:top w:val="none" w:sz="0" w:space="0" w:color="auto"/>
            <w:left w:val="none" w:sz="0" w:space="0" w:color="auto"/>
            <w:bottom w:val="none" w:sz="0" w:space="0" w:color="auto"/>
            <w:right w:val="none" w:sz="0" w:space="0" w:color="auto"/>
          </w:divBdr>
        </w:div>
        <w:div w:id="529149827">
          <w:marLeft w:val="0"/>
          <w:marRight w:val="0"/>
          <w:marTop w:val="0"/>
          <w:marBottom w:val="0"/>
          <w:divBdr>
            <w:top w:val="none" w:sz="0" w:space="0" w:color="auto"/>
            <w:left w:val="none" w:sz="0" w:space="0" w:color="auto"/>
            <w:bottom w:val="none" w:sz="0" w:space="0" w:color="auto"/>
            <w:right w:val="none" w:sz="0" w:space="0" w:color="auto"/>
          </w:divBdr>
        </w:div>
        <w:div w:id="534317655">
          <w:marLeft w:val="0"/>
          <w:marRight w:val="0"/>
          <w:marTop w:val="0"/>
          <w:marBottom w:val="0"/>
          <w:divBdr>
            <w:top w:val="none" w:sz="0" w:space="0" w:color="auto"/>
            <w:left w:val="none" w:sz="0" w:space="0" w:color="auto"/>
            <w:bottom w:val="none" w:sz="0" w:space="0" w:color="auto"/>
            <w:right w:val="none" w:sz="0" w:space="0" w:color="auto"/>
          </w:divBdr>
        </w:div>
        <w:div w:id="550849082">
          <w:marLeft w:val="0"/>
          <w:marRight w:val="0"/>
          <w:marTop w:val="0"/>
          <w:marBottom w:val="0"/>
          <w:divBdr>
            <w:top w:val="none" w:sz="0" w:space="0" w:color="auto"/>
            <w:left w:val="none" w:sz="0" w:space="0" w:color="auto"/>
            <w:bottom w:val="none" w:sz="0" w:space="0" w:color="auto"/>
            <w:right w:val="none" w:sz="0" w:space="0" w:color="auto"/>
          </w:divBdr>
        </w:div>
        <w:div w:id="589389924">
          <w:marLeft w:val="0"/>
          <w:marRight w:val="0"/>
          <w:marTop w:val="0"/>
          <w:marBottom w:val="0"/>
          <w:divBdr>
            <w:top w:val="none" w:sz="0" w:space="0" w:color="auto"/>
            <w:left w:val="none" w:sz="0" w:space="0" w:color="auto"/>
            <w:bottom w:val="none" w:sz="0" w:space="0" w:color="auto"/>
            <w:right w:val="none" w:sz="0" w:space="0" w:color="auto"/>
          </w:divBdr>
        </w:div>
        <w:div w:id="630553331">
          <w:marLeft w:val="0"/>
          <w:marRight w:val="0"/>
          <w:marTop w:val="0"/>
          <w:marBottom w:val="0"/>
          <w:divBdr>
            <w:top w:val="none" w:sz="0" w:space="0" w:color="auto"/>
            <w:left w:val="none" w:sz="0" w:space="0" w:color="auto"/>
            <w:bottom w:val="none" w:sz="0" w:space="0" w:color="auto"/>
            <w:right w:val="none" w:sz="0" w:space="0" w:color="auto"/>
          </w:divBdr>
        </w:div>
        <w:div w:id="669793950">
          <w:marLeft w:val="0"/>
          <w:marRight w:val="0"/>
          <w:marTop w:val="0"/>
          <w:marBottom w:val="0"/>
          <w:divBdr>
            <w:top w:val="none" w:sz="0" w:space="0" w:color="auto"/>
            <w:left w:val="none" w:sz="0" w:space="0" w:color="auto"/>
            <w:bottom w:val="none" w:sz="0" w:space="0" w:color="auto"/>
            <w:right w:val="none" w:sz="0" w:space="0" w:color="auto"/>
          </w:divBdr>
        </w:div>
        <w:div w:id="693655796">
          <w:marLeft w:val="0"/>
          <w:marRight w:val="0"/>
          <w:marTop w:val="0"/>
          <w:marBottom w:val="0"/>
          <w:divBdr>
            <w:top w:val="none" w:sz="0" w:space="0" w:color="auto"/>
            <w:left w:val="none" w:sz="0" w:space="0" w:color="auto"/>
            <w:bottom w:val="none" w:sz="0" w:space="0" w:color="auto"/>
            <w:right w:val="none" w:sz="0" w:space="0" w:color="auto"/>
          </w:divBdr>
        </w:div>
        <w:div w:id="899634095">
          <w:marLeft w:val="0"/>
          <w:marRight w:val="0"/>
          <w:marTop w:val="0"/>
          <w:marBottom w:val="0"/>
          <w:divBdr>
            <w:top w:val="none" w:sz="0" w:space="0" w:color="auto"/>
            <w:left w:val="none" w:sz="0" w:space="0" w:color="auto"/>
            <w:bottom w:val="none" w:sz="0" w:space="0" w:color="auto"/>
            <w:right w:val="none" w:sz="0" w:space="0" w:color="auto"/>
          </w:divBdr>
        </w:div>
        <w:div w:id="915282030">
          <w:marLeft w:val="0"/>
          <w:marRight w:val="0"/>
          <w:marTop w:val="0"/>
          <w:marBottom w:val="0"/>
          <w:divBdr>
            <w:top w:val="none" w:sz="0" w:space="0" w:color="auto"/>
            <w:left w:val="none" w:sz="0" w:space="0" w:color="auto"/>
            <w:bottom w:val="none" w:sz="0" w:space="0" w:color="auto"/>
            <w:right w:val="none" w:sz="0" w:space="0" w:color="auto"/>
          </w:divBdr>
        </w:div>
        <w:div w:id="1032264145">
          <w:marLeft w:val="0"/>
          <w:marRight w:val="0"/>
          <w:marTop w:val="0"/>
          <w:marBottom w:val="0"/>
          <w:divBdr>
            <w:top w:val="none" w:sz="0" w:space="0" w:color="auto"/>
            <w:left w:val="none" w:sz="0" w:space="0" w:color="auto"/>
            <w:bottom w:val="none" w:sz="0" w:space="0" w:color="auto"/>
            <w:right w:val="none" w:sz="0" w:space="0" w:color="auto"/>
          </w:divBdr>
        </w:div>
        <w:div w:id="1045983764">
          <w:marLeft w:val="0"/>
          <w:marRight w:val="0"/>
          <w:marTop w:val="0"/>
          <w:marBottom w:val="0"/>
          <w:divBdr>
            <w:top w:val="none" w:sz="0" w:space="0" w:color="auto"/>
            <w:left w:val="none" w:sz="0" w:space="0" w:color="auto"/>
            <w:bottom w:val="none" w:sz="0" w:space="0" w:color="auto"/>
            <w:right w:val="none" w:sz="0" w:space="0" w:color="auto"/>
          </w:divBdr>
        </w:div>
        <w:div w:id="1046763003">
          <w:marLeft w:val="0"/>
          <w:marRight w:val="0"/>
          <w:marTop w:val="0"/>
          <w:marBottom w:val="0"/>
          <w:divBdr>
            <w:top w:val="none" w:sz="0" w:space="0" w:color="auto"/>
            <w:left w:val="none" w:sz="0" w:space="0" w:color="auto"/>
            <w:bottom w:val="none" w:sz="0" w:space="0" w:color="auto"/>
            <w:right w:val="none" w:sz="0" w:space="0" w:color="auto"/>
          </w:divBdr>
        </w:div>
        <w:div w:id="1082874411">
          <w:marLeft w:val="0"/>
          <w:marRight w:val="0"/>
          <w:marTop w:val="0"/>
          <w:marBottom w:val="0"/>
          <w:divBdr>
            <w:top w:val="none" w:sz="0" w:space="0" w:color="auto"/>
            <w:left w:val="none" w:sz="0" w:space="0" w:color="auto"/>
            <w:bottom w:val="none" w:sz="0" w:space="0" w:color="auto"/>
            <w:right w:val="none" w:sz="0" w:space="0" w:color="auto"/>
          </w:divBdr>
        </w:div>
        <w:div w:id="1088620921">
          <w:marLeft w:val="0"/>
          <w:marRight w:val="0"/>
          <w:marTop w:val="0"/>
          <w:marBottom w:val="0"/>
          <w:divBdr>
            <w:top w:val="none" w:sz="0" w:space="0" w:color="auto"/>
            <w:left w:val="none" w:sz="0" w:space="0" w:color="auto"/>
            <w:bottom w:val="none" w:sz="0" w:space="0" w:color="auto"/>
            <w:right w:val="none" w:sz="0" w:space="0" w:color="auto"/>
          </w:divBdr>
        </w:div>
        <w:div w:id="1141338481">
          <w:marLeft w:val="0"/>
          <w:marRight w:val="0"/>
          <w:marTop w:val="0"/>
          <w:marBottom w:val="0"/>
          <w:divBdr>
            <w:top w:val="none" w:sz="0" w:space="0" w:color="auto"/>
            <w:left w:val="none" w:sz="0" w:space="0" w:color="auto"/>
            <w:bottom w:val="none" w:sz="0" w:space="0" w:color="auto"/>
            <w:right w:val="none" w:sz="0" w:space="0" w:color="auto"/>
          </w:divBdr>
        </w:div>
        <w:div w:id="1175268041">
          <w:marLeft w:val="0"/>
          <w:marRight w:val="0"/>
          <w:marTop w:val="0"/>
          <w:marBottom w:val="0"/>
          <w:divBdr>
            <w:top w:val="none" w:sz="0" w:space="0" w:color="auto"/>
            <w:left w:val="none" w:sz="0" w:space="0" w:color="auto"/>
            <w:bottom w:val="none" w:sz="0" w:space="0" w:color="auto"/>
            <w:right w:val="none" w:sz="0" w:space="0" w:color="auto"/>
          </w:divBdr>
        </w:div>
        <w:div w:id="1205874468">
          <w:marLeft w:val="0"/>
          <w:marRight w:val="0"/>
          <w:marTop w:val="0"/>
          <w:marBottom w:val="0"/>
          <w:divBdr>
            <w:top w:val="none" w:sz="0" w:space="0" w:color="auto"/>
            <w:left w:val="none" w:sz="0" w:space="0" w:color="auto"/>
            <w:bottom w:val="none" w:sz="0" w:space="0" w:color="auto"/>
            <w:right w:val="none" w:sz="0" w:space="0" w:color="auto"/>
          </w:divBdr>
        </w:div>
        <w:div w:id="1215850692">
          <w:marLeft w:val="0"/>
          <w:marRight w:val="0"/>
          <w:marTop w:val="0"/>
          <w:marBottom w:val="0"/>
          <w:divBdr>
            <w:top w:val="none" w:sz="0" w:space="0" w:color="auto"/>
            <w:left w:val="none" w:sz="0" w:space="0" w:color="auto"/>
            <w:bottom w:val="none" w:sz="0" w:space="0" w:color="auto"/>
            <w:right w:val="none" w:sz="0" w:space="0" w:color="auto"/>
          </w:divBdr>
        </w:div>
        <w:div w:id="1266115412">
          <w:marLeft w:val="0"/>
          <w:marRight w:val="0"/>
          <w:marTop w:val="0"/>
          <w:marBottom w:val="0"/>
          <w:divBdr>
            <w:top w:val="none" w:sz="0" w:space="0" w:color="auto"/>
            <w:left w:val="none" w:sz="0" w:space="0" w:color="auto"/>
            <w:bottom w:val="none" w:sz="0" w:space="0" w:color="auto"/>
            <w:right w:val="none" w:sz="0" w:space="0" w:color="auto"/>
          </w:divBdr>
        </w:div>
        <w:div w:id="1298098792">
          <w:marLeft w:val="0"/>
          <w:marRight w:val="0"/>
          <w:marTop w:val="0"/>
          <w:marBottom w:val="0"/>
          <w:divBdr>
            <w:top w:val="none" w:sz="0" w:space="0" w:color="auto"/>
            <w:left w:val="none" w:sz="0" w:space="0" w:color="auto"/>
            <w:bottom w:val="none" w:sz="0" w:space="0" w:color="auto"/>
            <w:right w:val="none" w:sz="0" w:space="0" w:color="auto"/>
          </w:divBdr>
        </w:div>
        <w:div w:id="1299921524">
          <w:marLeft w:val="0"/>
          <w:marRight w:val="0"/>
          <w:marTop w:val="0"/>
          <w:marBottom w:val="0"/>
          <w:divBdr>
            <w:top w:val="none" w:sz="0" w:space="0" w:color="auto"/>
            <w:left w:val="none" w:sz="0" w:space="0" w:color="auto"/>
            <w:bottom w:val="none" w:sz="0" w:space="0" w:color="auto"/>
            <w:right w:val="none" w:sz="0" w:space="0" w:color="auto"/>
          </w:divBdr>
        </w:div>
        <w:div w:id="1314481381">
          <w:marLeft w:val="0"/>
          <w:marRight w:val="0"/>
          <w:marTop w:val="0"/>
          <w:marBottom w:val="0"/>
          <w:divBdr>
            <w:top w:val="none" w:sz="0" w:space="0" w:color="auto"/>
            <w:left w:val="none" w:sz="0" w:space="0" w:color="auto"/>
            <w:bottom w:val="none" w:sz="0" w:space="0" w:color="auto"/>
            <w:right w:val="none" w:sz="0" w:space="0" w:color="auto"/>
          </w:divBdr>
        </w:div>
        <w:div w:id="1352801823">
          <w:marLeft w:val="0"/>
          <w:marRight w:val="0"/>
          <w:marTop w:val="0"/>
          <w:marBottom w:val="0"/>
          <w:divBdr>
            <w:top w:val="none" w:sz="0" w:space="0" w:color="auto"/>
            <w:left w:val="none" w:sz="0" w:space="0" w:color="auto"/>
            <w:bottom w:val="none" w:sz="0" w:space="0" w:color="auto"/>
            <w:right w:val="none" w:sz="0" w:space="0" w:color="auto"/>
          </w:divBdr>
        </w:div>
        <w:div w:id="1482306568">
          <w:marLeft w:val="0"/>
          <w:marRight w:val="0"/>
          <w:marTop w:val="0"/>
          <w:marBottom w:val="0"/>
          <w:divBdr>
            <w:top w:val="none" w:sz="0" w:space="0" w:color="auto"/>
            <w:left w:val="none" w:sz="0" w:space="0" w:color="auto"/>
            <w:bottom w:val="none" w:sz="0" w:space="0" w:color="auto"/>
            <w:right w:val="none" w:sz="0" w:space="0" w:color="auto"/>
          </w:divBdr>
        </w:div>
        <w:div w:id="1631089396">
          <w:marLeft w:val="0"/>
          <w:marRight w:val="0"/>
          <w:marTop w:val="0"/>
          <w:marBottom w:val="0"/>
          <w:divBdr>
            <w:top w:val="none" w:sz="0" w:space="0" w:color="auto"/>
            <w:left w:val="none" w:sz="0" w:space="0" w:color="auto"/>
            <w:bottom w:val="none" w:sz="0" w:space="0" w:color="auto"/>
            <w:right w:val="none" w:sz="0" w:space="0" w:color="auto"/>
          </w:divBdr>
        </w:div>
        <w:div w:id="1757169931">
          <w:marLeft w:val="0"/>
          <w:marRight w:val="0"/>
          <w:marTop w:val="0"/>
          <w:marBottom w:val="0"/>
          <w:divBdr>
            <w:top w:val="none" w:sz="0" w:space="0" w:color="auto"/>
            <w:left w:val="none" w:sz="0" w:space="0" w:color="auto"/>
            <w:bottom w:val="none" w:sz="0" w:space="0" w:color="auto"/>
            <w:right w:val="none" w:sz="0" w:space="0" w:color="auto"/>
          </w:divBdr>
        </w:div>
        <w:div w:id="1767531941">
          <w:marLeft w:val="0"/>
          <w:marRight w:val="0"/>
          <w:marTop w:val="0"/>
          <w:marBottom w:val="0"/>
          <w:divBdr>
            <w:top w:val="none" w:sz="0" w:space="0" w:color="auto"/>
            <w:left w:val="none" w:sz="0" w:space="0" w:color="auto"/>
            <w:bottom w:val="none" w:sz="0" w:space="0" w:color="auto"/>
            <w:right w:val="none" w:sz="0" w:space="0" w:color="auto"/>
          </w:divBdr>
        </w:div>
        <w:div w:id="1937443538">
          <w:marLeft w:val="0"/>
          <w:marRight w:val="0"/>
          <w:marTop w:val="0"/>
          <w:marBottom w:val="0"/>
          <w:divBdr>
            <w:top w:val="none" w:sz="0" w:space="0" w:color="auto"/>
            <w:left w:val="none" w:sz="0" w:space="0" w:color="auto"/>
            <w:bottom w:val="none" w:sz="0" w:space="0" w:color="auto"/>
            <w:right w:val="none" w:sz="0" w:space="0" w:color="auto"/>
          </w:divBdr>
        </w:div>
        <w:div w:id="2016571197">
          <w:marLeft w:val="0"/>
          <w:marRight w:val="0"/>
          <w:marTop w:val="0"/>
          <w:marBottom w:val="0"/>
          <w:divBdr>
            <w:top w:val="none" w:sz="0" w:space="0" w:color="auto"/>
            <w:left w:val="none" w:sz="0" w:space="0" w:color="auto"/>
            <w:bottom w:val="none" w:sz="0" w:space="0" w:color="auto"/>
            <w:right w:val="none" w:sz="0" w:space="0" w:color="auto"/>
          </w:divBdr>
        </w:div>
        <w:div w:id="2036618244">
          <w:marLeft w:val="0"/>
          <w:marRight w:val="0"/>
          <w:marTop w:val="0"/>
          <w:marBottom w:val="0"/>
          <w:divBdr>
            <w:top w:val="none" w:sz="0" w:space="0" w:color="auto"/>
            <w:left w:val="none" w:sz="0" w:space="0" w:color="auto"/>
            <w:bottom w:val="none" w:sz="0" w:space="0" w:color="auto"/>
            <w:right w:val="none" w:sz="0" w:space="0" w:color="auto"/>
          </w:divBdr>
        </w:div>
        <w:div w:id="2077319323">
          <w:marLeft w:val="0"/>
          <w:marRight w:val="0"/>
          <w:marTop w:val="0"/>
          <w:marBottom w:val="0"/>
          <w:divBdr>
            <w:top w:val="none" w:sz="0" w:space="0" w:color="auto"/>
            <w:left w:val="none" w:sz="0" w:space="0" w:color="auto"/>
            <w:bottom w:val="none" w:sz="0" w:space="0" w:color="auto"/>
            <w:right w:val="none" w:sz="0" w:space="0" w:color="auto"/>
          </w:divBdr>
        </w:div>
        <w:div w:id="2103254212">
          <w:marLeft w:val="0"/>
          <w:marRight w:val="0"/>
          <w:marTop w:val="0"/>
          <w:marBottom w:val="0"/>
          <w:divBdr>
            <w:top w:val="none" w:sz="0" w:space="0" w:color="auto"/>
            <w:left w:val="none" w:sz="0" w:space="0" w:color="auto"/>
            <w:bottom w:val="none" w:sz="0" w:space="0" w:color="auto"/>
            <w:right w:val="none" w:sz="0" w:space="0" w:color="auto"/>
          </w:divBdr>
        </w:div>
      </w:divsChild>
    </w:div>
    <w:div w:id="756750655">
      <w:bodyDiv w:val="1"/>
      <w:marLeft w:val="0"/>
      <w:marRight w:val="0"/>
      <w:marTop w:val="0"/>
      <w:marBottom w:val="0"/>
      <w:divBdr>
        <w:top w:val="none" w:sz="0" w:space="0" w:color="auto"/>
        <w:left w:val="none" w:sz="0" w:space="0" w:color="auto"/>
        <w:bottom w:val="none" w:sz="0" w:space="0" w:color="auto"/>
        <w:right w:val="none" w:sz="0" w:space="0" w:color="auto"/>
      </w:divBdr>
    </w:div>
    <w:div w:id="762915736">
      <w:bodyDiv w:val="1"/>
      <w:marLeft w:val="0"/>
      <w:marRight w:val="0"/>
      <w:marTop w:val="0"/>
      <w:marBottom w:val="0"/>
      <w:divBdr>
        <w:top w:val="none" w:sz="0" w:space="0" w:color="auto"/>
        <w:left w:val="none" w:sz="0" w:space="0" w:color="auto"/>
        <w:bottom w:val="none" w:sz="0" w:space="0" w:color="auto"/>
        <w:right w:val="none" w:sz="0" w:space="0" w:color="auto"/>
      </w:divBdr>
      <w:divsChild>
        <w:div w:id="203446519">
          <w:marLeft w:val="0"/>
          <w:marRight w:val="0"/>
          <w:marTop w:val="0"/>
          <w:marBottom w:val="0"/>
          <w:divBdr>
            <w:top w:val="none" w:sz="0" w:space="0" w:color="auto"/>
            <w:left w:val="none" w:sz="0" w:space="0" w:color="auto"/>
            <w:bottom w:val="none" w:sz="0" w:space="0" w:color="auto"/>
            <w:right w:val="none" w:sz="0" w:space="0" w:color="auto"/>
          </w:divBdr>
        </w:div>
        <w:div w:id="377507741">
          <w:marLeft w:val="0"/>
          <w:marRight w:val="0"/>
          <w:marTop w:val="0"/>
          <w:marBottom w:val="0"/>
          <w:divBdr>
            <w:top w:val="none" w:sz="0" w:space="0" w:color="auto"/>
            <w:left w:val="none" w:sz="0" w:space="0" w:color="auto"/>
            <w:bottom w:val="none" w:sz="0" w:space="0" w:color="auto"/>
            <w:right w:val="none" w:sz="0" w:space="0" w:color="auto"/>
          </w:divBdr>
        </w:div>
        <w:div w:id="799766960">
          <w:marLeft w:val="0"/>
          <w:marRight w:val="0"/>
          <w:marTop w:val="0"/>
          <w:marBottom w:val="0"/>
          <w:divBdr>
            <w:top w:val="none" w:sz="0" w:space="0" w:color="auto"/>
            <w:left w:val="none" w:sz="0" w:space="0" w:color="auto"/>
            <w:bottom w:val="none" w:sz="0" w:space="0" w:color="auto"/>
            <w:right w:val="none" w:sz="0" w:space="0" w:color="auto"/>
          </w:divBdr>
        </w:div>
        <w:div w:id="911231161">
          <w:marLeft w:val="0"/>
          <w:marRight w:val="0"/>
          <w:marTop w:val="0"/>
          <w:marBottom w:val="0"/>
          <w:divBdr>
            <w:top w:val="none" w:sz="0" w:space="0" w:color="auto"/>
            <w:left w:val="none" w:sz="0" w:space="0" w:color="auto"/>
            <w:bottom w:val="none" w:sz="0" w:space="0" w:color="auto"/>
            <w:right w:val="none" w:sz="0" w:space="0" w:color="auto"/>
          </w:divBdr>
        </w:div>
        <w:div w:id="1190098199">
          <w:marLeft w:val="0"/>
          <w:marRight w:val="0"/>
          <w:marTop w:val="0"/>
          <w:marBottom w:val="0"/>
          <w:divBdr>
            <w:top w:val="none" w:sz="0" w:space="0" w:color="auto"/>
            <w:left w:val="none" w:sz="0" w:space="0" w:color="auto"/>
            <w:bottom w:val="none" w:sz="0" w:space="0" w:color="auto"/>
            <w:right w:val="none" w:sz="0" w:space="0" w:color="auto"/>
          </w:divBdr>
        </w:div>
        <w:div w:id="1644501047">
          <w:marLeft w:val="0"/>
          <w:marRight w:val="0"/>
          <w:marTop w:val="0"/>
          <w:marBottom w:val="0"/>
          <w:divBdr>
            <w:top w:val="none" w:sz="0" w:space="0" w:color="auto"/>
            <w:left w:val="none" w:sz="0" w:space="0" w:color="auto"/>
            <w:bottom w:val="none" w:sz="0" w:space="0" w:color="auto"/>
            <w:right w:val="none" w:sz="0" w:space="0" w:color="auto"/>
          </w:divBdr>
        </w:div>
        <w:div w:id="1656958433">
          <w:marLeft w:val="0"/>
          <w:marRight w:val="0"/>
          <w:marTop w:val="0"/>
          <w:marBottom w:val="0"/>
          <w:divBdr>
            <w:top w:val="none" w:sz="0" w:space="0" w:color="auto"/>
            <w:left w:val="none" w:sz="0" w:space="0" w:color="auto"/>
            <w:bottom w:val="none" w:sz="0" w:space="0" w:color="auto"/>
            <w:right w:val="none" w:sz="0" w:space="0" w:color="auto"/>
          </w:divBdr>
        </w:div>
        <w:div w:id="1797600104">
          <w:marLeft w:val="0"/>
          <w:marRight w:val="0"/>
          <w:marTop w:val="0"/>
          <w:marBottom w:val="0"/>
          <w:divBdr>
            <w:top w:val="none" w:sz="0" w:space="0" w:color="auto"/>
            <w:left w:val="none" w:sz="0" w:space="0" w:color="auto"/>
            <w:bottom w:val="none" w:sz="0" w:space="0" w:color="auto"/>
            <w:right w:val="none" w:sz="0" w:space="0" w:color="auto"/>
          </w:divBdr>
        </w:div>
        <w:div w:id="1811941890">
          <w:marLeft w:val="0"/>
          <w:marRight w:val="0"/>
          <w:marTop w:val="0"/>
          <w:marBottom w:val="0"/>
          <w:divBdr>
            <w:top w:val="none" w:sz="0" w:space="0" w:color="auto"/>
            <w:left w:val="none" w:sz="0" w:space="0" w:color="auto"/>
            <w:bottom w:val="none" w:sz="0" w:space="0" w:color="auto"/>
            <w:right w:val="none" w:sz="0" w:space="0" w:color="auto"/>
          </w:divBdr>
        </w:div>
        <w:div w:id="1880625076">
          <w:marLeft w:val="0"/>
          <w:marRight w:val="0"/>
          <w:marTop w:val="0"/>
          <w:marBottom w:val="0"/>
          <w:divBdr>
            <w:top w:val="none" w:sz="0" w:space="0" w:color="auto"/>
            <w:left w:val="none" w:sz="0" w:space="0" w:color="auto"/>
            <w:bottom w:val="none" w:sz="0" w:space="0" w:color="auto"/>
            <w:right w:val="none" w:sz="0" w:space="0" w:color="auto"/>
          </w:divBdr>
        </w:div>
        <w:div w:id="1983921958">
          <w:marLeft w:val="0"/>
          <w:marRight w:val="0"/>
          <w:marTop w:val="0"/>
          <w:marBottom w:val="0"/>
          <w:divBdr>
            <w:top w:val="none" w:sz="0" w:space="0" w:color="auto"/>
            <w:left w:val="none" w:sz="0" w:space="0" w:color="auto"/>
            <w:bottom w:val="none" w:sz="0" w:space="0" w:color="auto"/>
            <w:right w:val="none" w:sz="0" w:space="0" w:color="auto"/>
          </w:divBdr>
        </w:div>
        <w:div w:id="2048722563">
          <w:marLeft w:val="0"/>
          <w:marRight w:val="0"/>
          <w:marTop w:val="0"/>
          <w:marBottom w:val="0"/>
          <w:divBdr>
            <w:top w:val="none" w:sz="0" w:space="0" w:color="auto"/>
            <w:left w:val="none" w:sz="0" w:space="0" w:color="auto"/>
            <w:bottom w:val="none" w:sz="0" w:space="0" w:color="auto"/>
            <w:right w:val="none" w:sz="0" w:space="0" w:color="auto"/>
          </w:divBdr>
        </w:div>
        <w:div w:id="2110272288">
          <w:marLeft w:val="0"/>
          <w:marRight w:val="0"/>
          <w:marTop w:val="0"/>
          <w:marBottom w:val="0"/>
          <w:divBdr>
            <w:top w:val="none" w:sz="0" w:space="0" w:color="auto"/>
            <w:left w:val="none" w:sz="0" w:space="0" w:color="auto"/>
            <w:bottom w:val="none" w:sz="0" w:space="0" w:color="auto"/>
            <w:right w:val="none" w:sz="0" w:space="0" w:color="auto"/>
          </w:divBdr>
        </w:div>
      </w:divsChild>
    </w:div>
    <w:div w:id="766122905">
      <w:bodyDiv w:val="1"/>
      <w:marLeft w:val="0"/>
      <w:marRight w:val="0"/>
      <w:marTop w:val="0"/>
      <w:marBottom w:val="0"/>
      <w:divBdr>
        <w:top w:val="none" w:sz="0" w:space="0" w:color="auto"/>
        <w:left w:val="none" w:sz="0" w:space="0" w:color="auto"/>
        <w:bottom w:val="none" w:sz="0" w:space="0" w:color="auto"/>
        <w:right w:val="none" w:sz="0" w:space="0" w:color="auto"/>
      </w:divBdr>
      <w:divsChild>
        <w:div w:id="1312176058">
          <w:marLeft w:val="0"/>
          <w:marRight w:val="0"/>
          <w:marTop w:val="0"/>
          <w:marBottom w:val="0"/>
          <w:divBdr>
            <w:top w:val="none" w:sz="0" w:space="0" w:color="auto"/>
            <w:left w:val="none" w:sz="0" w:space="0" w:color="auto"/>
            <w:bottom w:val="none" w:sz="0" w:space="0" w:color="auto"/>
            <w:right w:val="none" w:sz="0" w:space="0" w:color="auto"/>
          </w:divBdr>
        </w:div>
        <w:div w:id="1855875038">
          <w:marLeft w:val="0"/>
          <w:marRight w:val="0"/>
          <w:marTop w:val="0"/>
          <w:marBottom w:val="0"/>
          <w:divBdr>
            <w:top w:val="none" w:sz="0" w:space="0" w:color="auto"/>
            <w:left w:val="none" w:sz="0" w:space="0" w:color="auto"/>
            <w:bottom w:val="none" w:sz="0" w:space="0" w:color="auto"/>
            <w:right w:val="none" w:sz="0" w:space="0" w:color="auto"/>
          </w:divBdr>
        </w:div>
        <w:div w:id="1861238973">
          <w:marLeft w:val="0"/>
          <w:marRight w:val="0"/>
          <w:marTop w:val="0"/>
          <w:marBottom w:val="0"/>
          <w:divBdr>
            <w:top w:val="none" w:sz="0" w:space="0" w:color="auto"/>
            <w:left w:val="none" w:sz="0" w:space="0" w:color="auto"/>
            <w:bottom w:val="none" w:sz="0" w:space="0" w:color="auto"/>
            <w:right w:val="none" w:sz="0" w:space="0" w:color="auto"/>
          </w:divBdr>
        </w:div>
      </w:divsChild>
    </w:div>
    <w:div w:id="775173927">
      <w:bodyDiv w:val="1"/>
      <w:marLeft w:val="0"/>
      <w:marRight w:val="0"/>
      <w:marTop w:val="0"/>
      <w:marBottom w:val="0"/>
      <w:divBdr>
        <w:top w:val="none" w:sz="0" w:space="0" w:color="auto"/>
        <w:left w:val="none" w:sz="0" w:space="0" w:color="auto"/>
        <w:bottom w:val="none" w:sz="0" w:space="0" w:color="auto"/>
        <w:right w:val="none" w:sz="0" w:space="0" w:color="auto"/>
      </w:divBdr>
      <w:divsChild>
        <w:div w:id="1238831977">
          <w:marLeft w:val="0"/>
          <w:marRight w:val="0"/>
          <w:marTop w:val="0"/>
          <w:marBottom w:val="0"/>
          <w:divBdr>
            <w:top w:val="none" w:sz="0" w:space="0" w:color="auto"/>
            <w:left w:val="none" w:sz="0" w:space="0" w:color="auto"/>
            <w:bottom w:val="none" w:sz="0" w:space="0" w:color="auto"/>
            <w:right w:val="none" w:sz="0" w:space="0" w:color="auto"/>
          </w:divBdr>
        </w:div>
      </w:divsChild>
    </w:div>
    <w:div w:id="775826453">
      <w:bodyDiv w:val="1"/>
      <w:marLeft w:val="0"/>
      <w:marRight w:val="0"/>
      <w:marTop w:val="0"/>
      <w:marBottom w:val="0"/>
      <w:divBdr>
        <w:top w:val="none" w:sz="0" w:space="0" w:color="auto"/>
        <w:left w:val="none" w:sz="0" w:space="0" w:color="auto"/>
        <w:bottom w:val="none" w:sz="0" w:space="0" w:color="auto"/>
        <w:right w:val="none" w:sz="0" w:space="0" w:color="auto"/>
      </w:divBdr>
      <w:divsChild>
        <w:div w:id="9525870">
          <w:marLeft w:val="0"/>
          <w:marRight w:val="0"/>
          <w:marTop w:val="0"/>
          <w:marBottom w:val="0"/>
          <w:divBdr>
            <w:top w:val="none" w:sz="0" w:space="0" w:color="auto"/>
            <w:left w:val="none" w:sz="0" w:space="0" w:color="auto"/>
            <w:bottom w:val="none" w:sz="0" w:space="0" w:color="auto"/>
            <w:right w:val="none" w:sz="0" w:space="0" w:color="auto"/>
          </w:divBdr>
        </w:div>
        <w:div w:id="304167953">
          <w:marLeft w:val="0"/>
          <w:marRight w:val="0"/>
          <w:marTop w:val="0"/>
          <w:marBottom w:val="0"/>
          <w:divBdr>
            <w:top w:val="none" w:sz="0" w:space="0" w:color="auto"/>
            <w:left w:val="none" w:sz="0" w:space="0" w:color="auto"/>
            <w:bottom w:val="none" w:sz="0" w:space="0" w:color="auto"/>
            <w:right w:val="none" w:sz="0" w:space="0" w:color="auto"/>
          </w:divBdr>
        </w:div>
        <w:div w:id="787161582">
          <w:marLeft w:val="0"/>
          <w:marRight w:val="0"/>
          <w:marTop w:val="0"/>
          <w:marBottom w:val="0"/>
          <w:divBdr>
            <w:top w:val="none" w:sz="0" w:space="0" w:color="auto"/>
            <w:left w:val="none" w:sz="0" w:space="0" w:color="auto"/>
            <w:bottom w:val="none" w:sz="0" w:space="0" w:color="auto"/>
            <w:right w:val="none" w:sz="0" w:space="0" w:color="auto"/>
          </w:divBdr>
        </w:div>
        <w:div w:id="1222713166">
          <w:marLeft w:val="0"/>
          <w:marRight w:val="0"/>
          <w:marTop w:val="0"/>
          <w:marBottom w:val="0"/>
          <w:divBdr>
            <w:top w:val="none" w:sz="0" w:space="0" w:color="auto"/>
            <w:left w:val="none" w:sz="0" w:space="0" w:color="auto"/>
            <w:bottom w:val="none" w:sz="0" w:space="0" w:color="auto"/>
            <w:right w:val="none" w:sz="0" w:space="0" w:color="auto"/>
          </w:divBdr>
        </w:div>
        <w:div w:id="1338927785">
          <w:marLeft w:val="0"/>
          <w:marRight w:val="0"/>
          <w:marTop w:val="0"/>
          <w:marBottom w:val="0"/>
          <w:divBdr>
            <w:top w:val="none" w:sz="0" w:space="0" w:color="auto"/>
            <w:left w:val="none" w:sz="0" w:space="0" w:color="auto"/>
            <w:bottom w:val="none" w:sz="0" w:space="0" w:color="auto"/>
            <w:right w:val="none" w:sz="0" w:space="0" w:color="auto"/>
          </w:divBdr>
        </w:div>
        <w:div w:id="1526408930">
          <w:marLeft w:val="0"/>
          <w:marRight w:val="0"/>
          <w:marTop w:val="0"/>
          <w:marBottom w:val="0"/>
          <w:divBdr>
            <w:top w:val="none" w:sz="0" w:space="0" w:color="auto"/>
            <w:left w:val="none" w:sz="0" w:space="0" w:color="auto"/>
            <w:bottom w:val="none" w:sz="0" w:space="0" w:color="auto"/>
            <w:right w:val="none" w:sz="0" w:space="0" w:color="auto"/>
          </w:divBdr>
        </w:div>
        <w:div w:id="1553734463">
          <w:marLeft w:val="0"/>
          <w:marRight w:val="0"/>
          <w:marTop w:val="0"/>
          <w:marBottom w:val="0"/>
          <w:divBdr>
            <w:top w:val="none" w:sz="0" w:space="0" w:color="auto"/>
            <w:left w:val="none" w:sz="0" w:space="0" w:color="auto"/>
            <w:bottom w:val="none" w:sz="0" w:space="0" w:color="auto"/>
            <w:right w:val="none" w:sz="0" w:space="0" w:color="auto"/>
          </w:divBdr>
        </w:div>
        <w:div w:id="1735855471">
          <w:marLeft w:val="0"/>
          <w:marRight w:val="0"/>
          <w:marTop w:val="0"/>
          <w:marBottom w:val="0"/>
          <w:divBdr>
            <w:top w:val="none" w:sz="0" w:space="0" w:color="auto"/>
            <w:left w:val="none" w:sz="0" w:space="0" w:color="auto"/>
            <w:bottom w:val="none" w:sz="0" w:space="0" w:color="auto"/>
            <w:right w:val="none" w:sz="0" w:space="0" w:color="auto"/>
          </w:divBdr>
        </w:div>
      </w:divsChild>
    </w:div>
    <w:div w:id="777067997">
      <w:bodyDiv w:val="1"/>
      <w:marLeft w:val="0"/>
      <w:marRight w:val="0"/>
      <w:marTop w:val="0"/>
      <w:marBottom w:val="0"/>
      <w:divBdr>
        <w:top w:val="none" w:sz="0" w:space="0" w:color="auto"/>
        <w:left w:val="none" w:sz="0" w:space="0" w:color="auto"/>
        <w:bottom w:val="none" w:sz="0" w:space="0" w:color="auto"/>
        <w:right w:val="none" w:sz="0" w:space="0" w:color="auto"/>
      </w:divBdr>
      <w:divsChild>
        <w:div w:id="65495275">
          <w:marLeft w:val="0"/>
          <w:marRight w:val="0"/>
          <w:marTop w:val="0"/>
          <w:marBottom w:val="0"/>
          <w:divBdr>
            <w:top w:val="none" w:sz="0" w:space="0" w:color="auto"/>
            <w:left w:val="none" w:sz="0" w:space="0" w:color="auto"/>
            <w:bottom w:val="none" w:sz="0" w:space="0" w:color="auto"/>
            <w:right w:val="none" w:sz="0" w:space="0" w:color="auto"/>
          </w:divBdr>
        </w:div>
        <w:div w:id="803231173">
          <w:marLeft w:val="0"/>
          <w:marRight w:val="0"/>
          <w:marTop w:val="0"/>
          <w:marBottom w:val="0"/>
          <w:divBdr>
            <w:top w:val="none" w:sz="0" w:space="0" w:color="auto"/>
            <w:left w:val="none" w:sz="0" w:space="0" w:color="auto"/>
            <w:bottom w:val="none" w:sz="0" w:space="0" w:color="auto"/>
            <w:right w:val="none" w:sz="0" w:space="0" w:color="auto"/>
          </w:divBdr>
        </w:div>
      </w:divsChild>
    </w:div>
    <w:div w:id="777796101">
      <w:bodyDiv w:val="1"/>
      <w:marLeft w:val="0"/>
      <w:marRight w:val="0"/>
      <w:marTop w:val="0"/>
      <w:marBottom w:val="0"/>
      <w:divBdr>
        <w:top w:val="none" w:sz="0" w:space="0" w:color="auto"/>
        <w:left w:val="none" w:sz="0" w:space="0" w:color="auto"/>
        <w:bottom w:val="none" w:sz="0" w:space="0" w:color="auto"/>
        <w:right w:val="none" w:sz="0" w:space="0" w:color="auto"/>
      </w:divBdr>
    </w:div>
    <w:div w:id="785848877">
      <w:bodyDiv w:val="1"/>
      <w:marLeft w:val="0"/>
      <w:marRight w:val="0"/>
      <w:marTop w:val="0"/>
      <w:marBottom w:val="0"/>
      <w:divBdr>
        <w:top w:val="none" w:sz="0" w:space="0" w:color="auto"/>
        <w:left w:val="none" w:sz="0" w:space="0" w:color="auto"/>
        <w:bottom w:val="none" w:sz="0" w:space="0" w:color="auto"/>
        <w:right w:val="none" w:sz="0" w:space="0" w:color="auto"/>
      </w:divBdr>
    </w:div>
    <w:div w:id="791754420">
      <w:bodyDiv w:val="1"/>
      <w:marLeft w:val="0"/>
      <w:marRight w:val="0"/>
      <w:marTop w:val="0"/>
      <w:marBottom w:val="0"/>
      <w:divBdr>
        <w:top w:val="none" w:sz="0" w:space="0" w:color="auto"/>
        <w:left w:val="none" w:sz="0" w:space="0" w:color="auto"/>
        <w:bottom w:val="none" w:sz="0" w:space="0" w:color="auto"/>
        <w:right w:val="none" w:sz="0" w:space="0" w:color="auto"/>
      </w:divBdr>
      <w:divsChild>
        <w:div w:id="936981609">
          <w:marLeft w:val="0"/>
          <w:marRight w:val="0"/>
          <w:marTop w:val="0"/>
          <w:marBottom w:val="0"/>
          <w:divBdr>
            <w:top w:val="none" w:sz="0" w:space="0" w:color="auto"/>
            <w:left w:val="none" w:sz="0" w:space="0" w:color="auto"/>
            <w:bottom w:val="none" w:sz="0" w:space="0" w:color="auto"/>
            <w:right w:val="none" w:sz="0" w:space="0" w:color="auto"/>
          </w:divBdr>
          <w:divsChild>
            <w:div w:id="7830976">
              <w:marLeft w:val="0"/>
              <w:marRight w:val="0"/>
              <w:marTop w:val="0"/>
              <w:marBottom w:val="0"/>
              <w:divBdr>
                <w:top w:val="none" w:sz="0" w:space="0" w:color="auto"/>
                <w:left w:val="none" w:sz="0" w:space="0" w:color="auto"/>
                <w:bottom w:val="none" w:sz="0" w:space="0" w:color="auto"/>
                <w:right w:val="none" w:sz="0" w:space="0" w:color="auto"/>
              </w:divBdr>
            </w:div>
            <w:div w:id="138963196">
              <w:marLeft w:val="0"/>
              <w:marRight w:val="0"/>
              <w:marTop w:val="0"/>
              <w:marBottom w:val="0"/>
              <w:divBdr>
                <w:top w:val="none" w:sz="0" w:space="0" w:color="auto"/>
                <w:left w:val="none" w:sz="0" w:space="0" w:color="auto"/>
                <w:bottom w:val="none" w:sz="0" w:space="0" w:color="auto"/>
                <w:right w:val="none" w:sz="0" w:space="0" w:color="auto"/>
              </w:divBdr>
            </w:div>
            <w:div w:id="268975998">
              <w:marLeft w:val="0"/>
              <w:marRight w:val="0"/>
              <w:marTop w:val="0"/>
              <w:marBottom w:val="0"/>
              <w:divBdr>
                <w:top w:val="none" w:sz="0" w:space="0" w:color="auto"/>
                <w:left w:val="none" w:sz="0" w:space="0" w:color="auto"/>
                <w:bottom w:val="none" w:sz="0" w:space="0" w:color="auto"/>
                <w:right w:val="none" w:sz="0" w:space="0" w:color="auto"/>
              </w:divBdr>
            </w:div>
            <w:div w:id="271743946">
              <w:marLeft w:val="0"/>
              <w:marRight w:val="0"/>
              <w:marTop w:val="0"/>
              <w:marBottom w:val="0"/>
              <w:divBdr>
                <w:top w:val="none" w:sz="0" w:space="0" w:color="auto"/>
                <w:left w:val="none" w:sz="0" w:space="0" w:color="auto"/>
                <w:bottom w:val="none" w:sz="0" w:space="0" w:color="auto"/>
                <w:right w:val="none" w:sz="0" w:space="0" w:color="auto"/>
              </w:divBdr>
            </w:div>
            <w:div w:id="411661306">
              <w:marLeft w:val="0"/>
              <w:marRight w:val="0"/>
              <w:marTop w:val="0"/>
              <w:marBottom w:val="0"/>
              <w:divBdr>
                <w:top w:val="none" w:sz="0" w:space="0" w:color="auto"/>
                <w:left w:val="none" w:sz="0" w:space="0" w:color="auto"/>
                <w:bottom w:val="none" w:sz="0" w:space="0" w:color="auto"/>
                <w:right w:val="none" w:sz="0" w:space="0" w:color="auto"/>
              </w:divBdr>
            </w:div>
            <w:div w:id="576668609">
              <w:marLeft w:val="0"/>
              <w:marRight w:val="0"/>
              <w:marTop w:val="0"/>
              <w:marBottom w:val="0"/>
              <w:divBdr>
                <w:top w:val="none" w:sz="0" w:space="0" w:color="auto"/>
                <w:left w:val="none" w:sz="0" w:space="0" w:color="auto"/>
                <w:bottom w:val="none" w:sz="0" w:space="0" w:color="auto"/>
                <w:right w:val="none" w:sz="0" w:space="0" w:color="auto"/>
              </w:divBdr>
            </w:div>
            <w:div w:id="627201101">
              <w:marLeft w:val="0"/>
              <w:marRight w:val="0"/>
              <w:marTop w:val="0"/>
              <w:marBottom w:val="0"/>
              <w:divBdr>
                <w:top w:val="none" w:sz="0" w:space="0" w:color="auto"/>
                <w:left w:val="none" w:sz="0" w:space="0" w:color="auto"/>
                <w:bottom w:val="none" w:sz="0" w:space="0" w:color="auto"/>
                <w:right w:val="none" w:sz="0" w:space="0" w:color="auto"/>
              </w:divBdr>
            </w:div>
            <w:div w:id="677390011">
              <w:marLeft w:val="0"/>
              <w:marRight w:val="0"/>
              <w:marTop w:val="0"/>
              <w:marBottom w:val="0"/>
              <w:divBdr>
                <w:top w:val="none" w:sz="0" w:space="0" w:color="auto"/>
                <w:left w:val="none" w:sz="0" w:space="0" w:color="auto"/>
                <w:bottom w:val="none" w:sz="0" w:space="0" w:color="auto"/>
                <w:right w:val="none" w:sz="0" w:space="0" w:color="auto"/>
              </w:divBdr>
            </w:div>
            <w:div w:id="720978774">
              <w:marLeft w:val="0"/>
              <w:marRight w:val="0"/>
              <w:marTop w:val="0"/>
              <w:marBottom w:val="0"/>
              <w:divBdr>
                <w:top w:val="none" w:sz="0" w:space="0" w:color="auto"/>
                <w:left w:val="none" w:sz="0" w:space="0" w:color="auto"/>
                <w:bottom w:val="none" w:sz="0" w:space="0" w:color="auto"/>
                <w:right w:val="none" w:sz="0" w:space="0" w:color="auto"/>
              </w:divBdr>
            </w:div>
            <w:div w:id="727920843">
              <w:marLeft w:val="0"/>
              <w:marRight w:val="0"/>
              <w:marTop w:val="0"/>
              <w:marBottom w:val="0"/>
              <w:divBdr>
                <w:top w:val="none" w:sz="0" w:space="0" w:color="auto"/>
                <w:left w:val="none" w:sz="0" w:space="0" w:color="auto"/>
                <w:bottom w:val="none" w:sz="0" w:space="0" w:color="auto"/>
                <w:right w:val="none" w:sz="0" w:space="0" w:color="auto"/>
              </w:divBdr>
            </w:div>
            <w:div w:id="976640047">
              <w:marLeft w:val="0"/>
              <w:marRight w:val="0"/>
              <w:marTop w:val="0"/>
              <w:marBottom w:val="0"/>
              <w:divBdr>
                <w:top w:val="none" w:sz="0" w:space="0" w:color="auto"/>
                <w:left w:val="none" w:sz="0" w:space="0" w:color="auto"/>
                <w:bottom w:val="none" w:sz="0" w:space="0" w:color="auto"/>
                <w:right w:val="none" w:sz="0" w:space="0" w:color="auto"/>
              </w:divBdr>
            </w:div>
            <w:div w:id="1119447524">
              <w:marLeft w:val="0"/>
              <w:marRight w:val="0"/>
              <w:marTop w:val="0"/>
              <w:marBottom w:val="0"/>
              <w:divBdr>
                <w:top w:val="none" w:sz="0" w:space="0" w:color="auto"/>
                <w:left w:val="none" w:sz="0" w:space="0" w:color="auto"/>
                <w:bottom w:val="none" w:sz="0" w:space="0" w:color="auto"/>
                <w:right w:val="none" w:sz="0" w:space="0" w:color="auto"/>
              </w:divBdr>
            </w:div>
            <w:div w:id="1347059545">
              <w:marLeft w:val="0"/>
              <w:marRight w:val="0"/>
              <w:marTop w:val="0"/>
              <w:marBottom w:val="0"/>
              <w:divBdr>
                <w:top w:val="none" w:sz="0" w:space="0" w:color="auto"/>
                <w:left w:val="none" w:sz="0" w:space="0" w:color="auto"/>
                <w:bottom w:val="none" w:sz="0" w:space="0" w:color="auto"/>
                <w:right w:val="none" w:sz="0" w:space="0" w:color="auto"/>
              </w:divBdr>
            </w:div>
            <w:div w:id="1507397779">
              <w:marLeft w:val="0"/>
              <w:marRight w:val="0"/>
              <w:marTop w:val="0"/>
              <w:marBottom w:val="0"/>
              <w:divBdr>
                <w:top w:val="none" w:sz="0" w:space="0" w:color="auto"/>
                <w:left w:val="none" w:sz="0" w:space="0" w:color="auto"/>
                <w:bottom w:val="none" w:sz="0" w:space="0" w:color="auto"/>
                <w:right w:val="none" w:sz="0" w:space="0" w:color="auto"/>
              </w:divBdr>
            </w:div>
            <w:div w:id="1537352896">
              <w:marLeft w:val="0"/>
              <w:marRight w:val="0"/>
              <w:marTop w:val="0"/>
              <w:marBottom w:val="0"/>
              <w:divBdr>
                <w:top w:val="none" w:sz="0" w:space="0" w:color="auto"/>
                <w:left w:val="none" w:sz="0" w:space="0" w:color="auto"/>
                <w:bottom w:val="none" w:sz="0" w:space="0" w:color="auto"/>
                <w:right w:val="none" w:sz="0" w:space="0" w:color="auto"/>
              </w:divBdr>
            </w:div>
            <w:div w:id="1561791946">
              <w:marLeft w:val="0"/>
              <w:marRight w:val="0"/>
              <w:marTop w:val="0"/>
              <w:marBottom w:val="0"/>
              <w:divBdr>
                <w:top w:val="none" w:sz="0" w:space="0" w:color="auto"/>
                <w:left w:val="none" w:sz="0" w:space="0" w:color="auto"/>
                <w:bottom w:val="none" w:sz="0" w:space="0" w:color="auto"/>
                <w:right w:val="none" w:sz="0" w:space="0" w:color="auto"/>
              </w:divBdr>
            </w:div>
            <w:div w:id="1620454779">
              <w:marLeft w:val="0"/>
              <w:marRight w:val="0"/>
              <w:marTop w:val="0"/>
              <w:marBottom w:val="0"/>
              <w:divBdr>
                <w:top w:val="none" w:sz="0" w:space="0" w:color="auto"/>
                <w:left w:val="none" w:sz="0" w:space="0" w:color="auto"/>
                <w:bottom w:val="none" w:sz="0" w:space="0" w:color="auto"/>
                <w:right w:val="none" w:sz="0" w:space="0" w:color="auto"/>
              </w:divBdr>
            </w:div>
            <w:div w:id="1657492742">
              <w:marLeft w:val="0"/>
              <w:marRight w:val="0"/>
              <w:marTop w:val="0"/>
              <w:marBottom w:val="0"/>
              <w:divBdr>
                <w:top w:val="none" w:sz="0" w:space="0" w:color="auto"/>
                <w:left w:val="none" w:sz="0" w:space="0" w:color="auto"/>
                <w:bottom w:val="none" w:sz="0" w:space="0" w:color="auto"/>
                <w:right w:val="none" w:sz="0" w:space="0" w:color="auto"/>
              </w:divBdr>
            </w:div>
            <w:div w:id="1685202763">
              <w:marLeft w:val="0"/>
              <w:marRight w:val="0"/>
              <w:marTop w:val="0"/>
              <w:marBottom w:val="0"/>
              <w:divBdr>
                <w:top w:val="none" w:sz="0" w:space="0" w:color="auto"/>
                <w:left w:val="none" w:sz="0" w:space="0" w:color="auto"/>
                <w:bottom w:val="none" w:sz="0" w:space="0" w:color="auto"/>
                <w:right w:val="none" w:sz="0" w:space="0" w:color="auto"/>
              </w:divBdr>
            </w:div>
            <w:div w:id="1736199890">
              <w:marLeft w:val="0"/>
              <w:marRight w:val="0"/>
              <w:marTop w:val="0"/>
              <w:marBottom w:val="0"/>
              <w:divBdr>
                <w:top w:val="none" w:sz="0" w:space="0" w:color="auto"/>
                <w:left w:val="none" w:sz="0" w:space="0" w:color="auto"/>
                <w:bottom w:val="none" w:sz="0" w:space="0" w:color="auto"/>
                <w:right w:val="none" w:sz="0" w:space="0" w:color="auto"/>
              </w:divBdr>
            </w:div>
            <w:div w:id="1739092662">
              <w:marLeft w:val="0"/>
              <w:marRight w:val="0"/>
              <w:marTop w:val="0"/>
              <w:marBottom w:val="0"/>
              <w:divBdr>
                <w:top w:val="none" w:sz="0" w:space="0" w:color="auto"/>
                <w:left w:val="none" w:sz="0" w:space="0" w:color="auto"/>
                <w:bottom w:val="none" w:sz="0" w:space="0" w:color="auto"/>
                <w:right w:val="none" w:sz="0" w:space="0" w:color="auto"/>
              </w:divBdr>
            </w:div>
            <w:div w:id="1748729361">
              <w:marLeft w:val="0"/>
              <w:marRight w:val="0"/>
              <w:marTop w:val="0"/>
              <w:marBottom w:val="0"/>
              <w:divBdr>
                <w:top w:val="none" w:sz="0" w:space="0" w:color="auto"/>
                <w:left w:val="none" w:sz="0" w:space="0" w:color="auto"/>
                <w:bottom w:val="none" w:sz="0" w:space="0" w:color="auto"/>
                <w:right w:val="none" w:sz="0" w:space="0" w:color="auto"/>
              </w:divBdr>
            </w:div>
            <w:div w:id="1756974001">
              <w:marLeft w:val="0"/>
              <w:marRight w:val="0"/>
              <w:marTop w:val="0"/>
              <w:marBottom w:val="0"/>
              <w:divBdr>
                <w:top w:val="none" w:sz="0" w:space="0" w:color="auto"/>
                <w:left w:val="none" w:sz="0" w:space="0" w:color="auto"/>
                <w:bottom w:val="none" w:sz="0" w:space="0" w:color="auto"/>
                <w:right w:val="none" w:sz="0" w:space="0" w:color="auto"/>
              </w:divBdr>
            </w:div>
            <w:div w:id="1816606433">
              <w:marLeft w:val="0"/>
              <w:marRight w:val="0"/>
              <w:marTop w:val="0"/>
              <w:marBottom w:val="0"/>
              <w:divBdr>
                <w:top w:val="none" w:sz="0" w:space="0" w:color="auto"/>
                <w:left w:val="none" w:sz="0" w:space="0" w:color="auto"/>
                <w:bottom w:val="none" w:sz="0" w:space="0" w:color="auto"/>
                <w:right w:val="none" w:sz="0" w:space="0" w:color="auto"/>
              </w:divBdr>
            </w:div>
            <w:div w:id="1880243029">
              <w:marLeft w:val="0"/>
              <w:marRight w:val="0"/>
              <w:marTop w:val="0"/>
              <w:marBottom w:val="0"/>
              <w:divBdr>
                <w:top w:val="none" w:sz="0" w:space="0" w:color="auto"/>
                <w:left w:val="none" w:sz="0" w:space="0" w:color="auto"/>
                <w:bottom w:val="none" w:sz="0" w:space="0" w:color="auto"/>
                <w:right w:val="none" w:sz="0" w:space="0" w:color="auto"/>
              </w:divBdr>
            </w:div>
            <w:div w:id="1888298572">
              <w:marLeft w:val="0"/>
              <w:marRight w:val="0"/>
              <w:marTop w:val="0"/>
              <w:marBottom w:val="0"/>
              <w:divBdr>
                <w:top w:val="none" w:sz="0" w:space="0" w:color="auto"/>
                <w:left w:val="none" w:sz="0" w:space="0" w:color="auto"/>
                <w:bottom w:val="none" w:sz="0" w:space="0" w:color="auto"/>
                <w:right w:val="none" w:sz="0" w:space="0" w:color="auto"/>
              </w:divBdr>
            </w:div>
            <w:div w:id="1987974422">
              <w:marLeft w:val="0"/>
              <w:marRight w:val="0"/>
              <w:marTop w:val="0"/>
              <w:marBottom w:val="0"/>
              <w:divBdr>
                <w:top w:val="none" w:sz="0" w:space="0" w:color="auto"/>
                <w:left w:val="none" w:sz="0" w:space="0" w:color="auto"/>
                <w:bottom w:val="none" w:sz="0" w:space="0" w:color="auto"/>
                <w:right w:val="none" w:sz="0" w:space="0" w:color="auto"/>
              </w:divBdr>
            </w:div>
            <w:div w:id="2080440546">
              <w:marLeft w:val="0"/>
              <w:marRight w:val="0"/>
              <w:marTop w:val="0"/>
              <w:marBottom w:val="0"/>
              <w:divBdr>
                <w:top w:val="none" w:sz="0" w:space="0" w:color="auto"/>
                <w:left w:val="none" w:sz="0" w:space="0" w:color="auto"/>
                <w:bottom w:val="none" w:sz="0" w:space="0" w:color="auto"/>
                <w:right w:val="none" w:sz="0" w:space="0" w:color="auto"/>
              </w:divBdr>
            </w:div>
            <w:div w:id="2100172821">
              <w:marLeft w:val="0"/>
              <w:marRight w:val="0"/>
              <w:marTop w:val="0"/>
              <w:marBottom w:val="0"/>
              <w:divBdr>
                <w:top w:val="none" w:sz="0" w:space="0" w:color="auto"/>
                <w:left w:val="none" w:sz="0" w:space="0" w:color="auto"/>
                <w:bottom w:val="none" w:sz="0" w:space="0" w:color="auto"/>
                <w:right w:val="none" w:sz="0" w:space="0" w:color="auto"/>
              </w:divBdr>
            </w:div>
            <w:div w:id="2106151252">
              <w:marLeft w:val="0"/>
              <w:marRight w:val="0"/>
              <w:marTop w:val="0"/>
              <w:marBottom w:val="0"/>
              <w:divBdr>
                <w:top w:val="none" w:sz="0" w:space="0" w:color="auto"/>
                <w:left w:val="none" w:sz="0" w:space="0" w:color="auto"/>
                <w:bottom w:val="none" w:sz="0" w:space="0" w:color="auto"/>
                <w:right w:val="none" w:sz="0" w:space="0" w:color="auto"/>
              </w:divBdr>
            </w:div>
            <w:div w:id="2123962662">
              <w:marLeft w:val="0"/>
              <w:marRight w:val="0"/>
              <w:marTop w:val="0"/>
              <w:marBottom w:val="0"/>
              <w:divBdr>
                <w:top w:val="none" w:sz="0" w:space="0" w:color="auto"/>
                <w:left w:val="none" w:sz="0" w:space="0" w:color="auto"/>
                <w:bottom w:val="none" w:sz="0" w:space="0" w:color="auto"/>
                <w:right w:val="none" w:sz="0" w:space="0" w:color="auto"/>
              </w:divBdr>
            </w:div>
            <w:div w:id="214704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0606">
      <w:bodyDiv w:val="1"/>
      <w:marLeft w:val="0"/>
      <w:marRight w:val="0"/>
      <w:marTop w:val="0"/>
      <w:marBottom w:val="0"/>
      <w:divBdr>
        <w:top w:val="none" w:sz="0" w:space="0" w:color="auto"/>
        <w:left w:val="none" w:sz="0" w:space="0" w:color="auto"/>
        <w:bottom w:val="none" w:sz="0" w:space="0" w:color="auto"/>
        <w:right w:val="none" w:sz="0" w:space="0" w:color="auto"/>
      </w:divBdr>
      <w:divsChild>
        <w:div w:id="273752151">
          <w:marLeft w:val="0"/>
          <w:marRight w:val="0"/>
          <w:marTop w:val="0"/>
          <w:marBottom w:val="0"/>
          <w:divBdr>
            <w:top w:val="none" w:sz="0" w:space="0" w:color="auto"/>
            <w:left w:val="none" w:sz="0" w:space="0" w:color="auto"/>
            <w:bottom w:val="none" w:sz="0" w:space="0" w:color="auto"/>
            <w:right w:val="none" w:sz="0" w:space="0" w:color="auto"/>
          </w:divBdr>
          <w:divsChild>
            <w:div w:id="234247326">
              <w:marLeft w:val="0"/>
              <w:marRight w:val="0"/>
              <w:marTop w:val="0"/>
              <w:marBottom w:val="0"/>
              <w:divBdr>
                <w:top w:val="none" w:sz="0" w:space="0" w:color="auto"/>
                <w:left w:val="none" w:sz="0" w:space="0" w:color="auto"/>
                <w:bottom w:val="none" w:sz="0" w:space="0" w:color="auto"/>
                <w:right w:val="none" w:sz="0" w:space="0" w:color="auto"/>
              </w:divBdr>
            </w:div>
            <w:div w:id="245456920">
              <w:marLeft w:val="0"/>
              <w:marRight w:val="0"/>
              <w:marTop w:val="0"/>
              <w:marBottom w:val="0"/>
              <w:divBdr>
                <w:top w:val="none" w:sz="0" w:space="0" w:color="auto"/>
                <w:left w:val="none" w:sz="0" w:space="0" w:color="auto"/>
                <w:bottom w:val="none" w:sz="0" w:space="0" w:color="auto"/>
                <w:right w:val="none" w:sz="0" w:space="0" w:color="auto"/>
              </w:divBdr>
            </w:div>
            <w:div w:id="305739488">
              <w:marLeft w:val="0"/>
              <w:marRight w:val="0"/>
              <w:marTop w:val="0"/>
              <w:marBottom w:val="0"/>
              <w:divBdr>
                <w:top w:val="none" w:sz="0" w:space="0" w:color="auto"/>
                <w:left w:val="none" w:sz="0" w:space="0" w:color="auto"/>
                <w:bottom w:val="none" w:sz="0" w:space="0" w:color="auto"/>
                <w:right w:val="none" w:sz="0" w:space="0" w:color="auto"/>
              </w:divBdr>
            </w:div>
            <w:div w:id="434131863">
              <w:marLeft w:val="0"/>
              <w:marRight w:val="0"/>
              <w:marTop w:val="0"/>
              <w:marBottom w:val="0"/>
              <w:divBdr>
                <w:top w:val="none" w:sz="0" w:space="0" w:color="auto"/>
                <w:left w:val="none" w:sz="0" w:space="0" w:color="auto"/>
                <w:bottom w:val="none" w:sz="0" w:space="0" w:color="auto"/>
                <w:right w:val="none" w:sz="0" w:space="0" w:color="auto"/>
              </w:divBdr>
            </w:div>
            <w:div w:id="480267251">
              <w:marLeft w:val="0"/>
              <w:marRight w:val="0"/>
              <w:marTop w:val="0"/>
              <w:marBottom w:val="0"/>
              <w:divBdr>
                <w:top w:val="none" w:sz="0" w:space="0" w:color="auto"/>
                <w:left w:val="none" w:sz="0" w:space="0" w:color="auto"/>
                <w:bottom w:val="none" w:sz="0" w:space="0" w:color="auto"/>
                <w:right w:val="none" w:sz="0" w:space="0" w:color="auto"/>
              </w:divBdr>
            </w:div>
            <w:div w:id="584190012">
              <w:marLeft w:val="0"/>
              <w:marRight w:val="0"/>
              <w:marTop w:val="0"/>
              <w:marBottom w:val="0"/>
              <w:divBdr>
                <w:top w:val="none" w:sz="0" w:space="0" w:color="auto"/>
                <w:left w:val="none" w:sz="0" w:space="0" w:color="auto"/>
                <w:bottom w:val="none" w:sz="0" w:space="0" w:color="auto"/>
                <w:right w:val="none" w:sz="0" w:space="0" w:color="auto"/>
              </w:divBdr>
            </w:div>
            <w:div w:id="703676063">
              <w:marLeft w:val="0"/>
              <w:marRight w:val="0"/>
              <w:marTop w:val="0"/>
              <w:marBottom w:val="0"/>
              <w:divBdr>
                <w:top w:val="none" w:sz="0" w:space="0" w:color="auto"/>
                <w:left w:val="none" w:sz="0" w:space="0" w:color="auto"/>
                <w:bottom w:val="none" w:sz="0" w:space="0" w:color="auto"/>
                <w:right w:val="none" w:sz="0" w:space="0" w:color="auto"/>
              </w:divBdr>
            </w:div>
            <w:div w:id="783504018">
              <w:marLeft w:val="0"/>
              <w:marRight w:val="0"/>
              <w:marTop w:val="0"/>
              <w:marBottom w:val="0"/>
              <w:divBdr>
                <w:top w:val="none" w:sz="0" w:space="0" w:color="auto"/>
                <w:left w:val="none" w:sz="0" w:space="0" w:color="auto"/>
                <w:bottom w:val="none" w:sz="0" w:space="0" w:color="auto"/>
                <w:right w:val="none" w:sz="0" w:space="0" w:color="auto"/>
              </w:divBdr>
            </w:div>
            <w:div w:id="919027514">
              <w:marLeft w:val="0"/>
              <w:marRight w:val="0"/>
              <w:marTop w:val="0"/>
              <w:marBottom w:val="0"/>
              <w:divBdr>
                <w:top w:val="none" w:sz="0" w:space="0" w:color="auto"/>
                <w:left w:val="none" w:sz="0" w:space="0" w:color="auto"/>
                <w:bottom w:val="none" w:sz="0" w:space="0" w:color="auto"/>
                <w:right w:val="none" w:sz="0" w:space="0" w:color="auto"/>
              </w:divBdr>
            </w:div>
            <w:div w:id="1049498871">
              <w:marLeft w:val="0"/>
              <w:marRight w:val="0"/>
              <w:marTop w:val="0"/>
              <w:marBottom w:val="0"/>
              <w:divBdr>
                <w:top w:val="none" w:sz="0" w:space="0" w:color="auto"/>
                <w:left w:val="none" w:sz="0" w:space="0" w:color="auto"/>
                <w:bottom w:val="none" w:sz="0" w:space="0" w:color="auto"/>
                <w:right w:val="none" w:sz="0" w:space="0" w:color="auto"/>
              </w:divBdr>
            </w:div>
            <w:div w:id="1051609379">
              <w:marLeft w:val="0"/>
              <w:marRight w:val="0"/>
              <w:marTop w:val="0"/>
              <w:marBottom w:val="0"/>
              <w:divBdr>
                <w:top w:val="none" w:sz="0" w:space="0" w:color="auto"/>
                <w:left w:val="none" w:sz="0" w:space="0" w:color="auto"/>
                <w:bottom w:val="none" w:sz="0" w:space="0" w:color="auto"/>
                <w:right w:val="none" w:sz="0" w:space="0" w:color="auto"/>
              </w:divBdr>
            </w:div>
            <w:div w:id="1068311602">
              <w:marLeft w:val="0"/>
              <w:marRight w:val="0"/>
              <w:marTop w:val="0"/>
              <w:marBottom w:val="0"/>
              <w:divBdr>
                <w:top w:val="none" w:sz="0" w:space="0" w:color="auto"/>
                <w:left w:val="none" w:sz="0" w:space="0" w:color="auto"/>
                <w:bottom w:val="none" w:sz="0" w:space="0" w:color="auto"/>
                <w:right w:val="none" w:sz="0" w:space="0" w:color="auto"/>
              </w:divBdr>
            </w:div>
            <w:div w:id="1119370702">
              <w:marLeft w:val="0"/>
              <w:marRight w:val="0"/>
              <w:marTop w:val="0"/>
              <w:marBottom w:val="0"/>
              <w:divBdr>
                <w:top w:val="none" w:sz="0" w:space="0" w:color="auto"/>
                <w:left w:val="none" w:sz="0" w:space="0" w:color="auto"/>
                <w:bottom w:val="none" w:sz="0" w:space="0" w:color="auto"/>
                <w:right w:val="none" w:sz="0" w:space="0" w:color="auto"/>
              </w:divBdr>
            </w:div>
            <w:div w:id="1185367392">
              <w:marLeft w:val="0"/>
              <w:marRight w:val="0"/>
              <w:marTop w:val="0"/>
              <w:marBottom w:val="0"/>
              <w:divBdr>
                <w:top w:val="none" w:sz="0" w:space="0" w:color="auto"/>
                <w:left w:val="none" w:sz="0" w:space="0" w:color="auto"/>
                <w:bottom w:val="none" w:sz="0" w:space="0" w:color="auto"/>
                <w:right w:val="none" w:sz="0" w:space="0" w:color="auto"/>
              </w:divBdr>
            </w:div>
            <w:div w:id="1315067038">
              <w:marLeft w:val="0"/>
              <w:marRight w:val="0"/>
              <w:marTop w:val="0"/>
              <w:marBottom w:val="0"/>
              <w:divBdr>
                <w:top w:val="none" w:sz="0" w:space="0" w:color="auto"/>
                <w:left w:val="none" w:sz="0" w:space="0" w:color="auto"/>
                <w:bottom w:val="none" w:sz="0" w:space="0" w:color="auto"/>
                <w:right w:val="none" w:sz="0" w:space="0" w:color="auto"/>
              </w:divBdr>
            </w:div>
            <w:div w:id="1447889757">
              <w:marLeft w:val="0"/>
              <w:marRight w:val="0"/>
              <w:marTop w:val="0"/>
              <w:marBottom w:val="0"/>
              <w:divBdr>
                <w:top w:val="none" w:sz="0" w:space="0" w:color="auto"/>
                <w:left w:val="none" w:sz="0" w:space="0" w:color="auto"/>
                <w:bottom w:val="none" w:sz="0" w:space="0" w:color="auto"/>
                <w:right w:val="none" w:sz="0" w:space="0" w:color="auto"/>
              </w:divBdr>
            </w:div>
            <w:div w:id="1456754727">
              <w:marLeft w:val="0"/>
              <w:marRight w:val="0"/>
              <w:marTop w:val="0"/>
              <w:marBottom w:val="0"/>
              <w:divBdr>
                <w:top w:val="none" w:sz="0" w:space="0" w:color="auto"/>
                <w:left w:val="none" w:sz="0" w:space="0" w:color="auto"/>
                <w:bottom w:val="none" w:sz="0" w:space="0" w:color="auto"/>
                <w:right w:val="none" w:sz="0" w:space="0" w:color="auto"/>
              </w:divBdr>
            </w:div>
            <w:div w:id="1498153878">
              <w:marLeft w:val="0"/>
              <w:marRight w:val="0"/>
              <w:marTop w:val="0"/>
              <w:marBottom w:val="0"/>
              <w:divBdr>
                <w:top w:val="none" w:sz="0" w:space="0" w:color="auto"/>
                <w:left w:val="none" w:sz="0" w:space="0" w:color="auto"/>
                <w:bottom w:val="none" w:sz="0" w:space="0" w:color="auto"/>
                <w:right w:val="none" w:sz="0" w:space="0" w:color="auto"/>
              </w:divBdr>
            </w:div>
            <w:div w:id="1668942773">
              <w:marLeft w:val="0"/>
              <w:marRight w:val="0"/>
              <w:marTop w:val="0"/>
              <w:marBottom w:val="0"/>
              <w:divBdr>
                <w:top w:val="none" w:sz="0" w:space="0" w:color="auto"/>
                <w:left w:val="none" w:sz="0" w:space="0" w:color="auto"/>
                <w:bottom w:val="none" w:sz="0" w:space="0" w:color="auto"/>
                <w:right w:val="none" w:sz="0" w:space="0" w:color="auto"/>
              </w:divBdr>
            </w:div>
            <w:div w:id="1764764207">
              <w:marLeft w:val="0"/>
              <w:marRight w:val="0"/>
              <w:marTop w:val="0"/>
              <w:marBottom w:val="0"/>
              <w:divBdr>
                <w:top w:val="none" w:sz="0" w:space="0" w:color="auto"/>
                <w:left w:val="none" w:sz="0" w:space="0" w:color="auto"/>
                <w:bottom w:val="none" w:sz="0" w:space="0" w:color="auto"/>
                <w:right w:val="none" w:sz="0" w:space="0" w:color="auto"/>
              </w:divBdr>
            </w:div>
            <w:div w:id="1921989389">
              <w:marLeft w:val="0"/>
              <w:marRight w:val="0"/>
              <w:marTop w:val="0"/>
              <w:marBottom w:val="0"/>
              <w:divBdr>
                <w:top w:val="none" w:sz="0" w:space="0" w:color="auto"/>
                <w:left w:val="none" w:sz="0" w:space="0" w:color="auto"/>
                <w:bottom w:val="none" w:sz="0" w:space="0" w:color="auto"/>
                <w:right w:val="none" w:sz="0" w:space="0" w:color="auto"/>
              </w:divBdr>
            </w:div>
            <w:div w:id="1934319556">
              <w:marLeft w:val="0"/>
              <w:marRight w:val="0"/>
              <w:marTop w:val="0"/>
              <w:marBottom w:val="0"/>
              <w:divBdr>
                <w:top w:val="none" w:sz="0" w:space="0" w:color="auto"/>
                <w:left w:val="none" w:sz="0" w:space="0" w:color="auto"/>
                <w:bottom w:val="none" w:sz="0" w:space="0" w:color="auto"/>
                <w:right w:val="none" w:sz="0" w:space="0" w:color="auto"/>
              </w:divBdr>
            </w:div>
            <w:div w:id="1942377696">
              <w:marLeft w:val="0"/>
              <w:marRight w:val="0"/>
              <w:marTop w:val="0"/>
              <w:marBottom w:val="0"/>
              <w:divBdr>
                <w:top w:val="none" w:sz="0" w:space="0" w:color="auto"/>
                <w:left w:val="none" w:sz="0" w:space="0" w:color="auto"/>
                <w:bottom w:val="none" w:sz="0" w:space="0" w:color="auto"/>
                <w:right w:val="none" w:sz="0" w:space="0" w:color="auto"/>
              </w:divBdr>
            </w:div>
            <w:div w:id="1943760058">
              <w:marLeft w:val="0"/>
              <w:marRight w:val="0"/>
              <w:marTop w:val="0"/>
              <w:marBottom w:val="0"/>
              <w:divBdr>
                <w:top w:val="none" w:sz="0" w:space="0" w:color="auto"/>
                <w:left w:val="none" w:sz="0" w:space="0" w:color="auto"/>
                <w:bottom w:val="none" w:sz="0" w:space="0" w:color="auto"/>
                <w:right w:val="none" w:sz="0" w:space="0" w:color="auto"/>
              </w:divBdr>
            </w:div>
            <w:div w:id="2033065791">
              <w:marLeft w:val="0"/>
              <w:marRight w:val="0"/>
              <w:marTop w:val="0"/>
              <w:marBottom w:val="0"/>
              <w:divBdr>
                <w:top w:val="none" w:sz="0" w:space="0" w:color="auto"/>
                <w:left w:val="none" w:sz="0" w:space="0" w:color="auto"/>
                <w:bottom w:val="none" w:sz="0" w:space="0" w:color="auto"/>
                <w:right w:val="none" w:sz="0" w:space="0" w:color="auto"/>
              </w:divBdr>
            </w:div>
            <w:div w:id="2047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51884">
      <w:bodyDiv w:val="1"/>
      <w:marLeft w:val="0"/>
      <w:marRight w:val="0"/>
      <w:marTop w:val="0"/>
      <w:marBottom w:val="0"/>
      <w:divBdr>
        <w:top w:val="none" w:sz="0" w:space="0" w:color="auto"/>
        <w:left w:val="none" w:sz="0" w:space="0" w:color="auto"/>
        <w:bottom w:val="none" w:sz="0" w:space="0" w:color="auto"/>
        <w:right w:val="none" w:sz="0" w:space="0" w:color="auto"/>
      </w:divBdr>
      <w:divsChild>
        <w:div w:id="53743579">
          <w:marLeft w:val="0"/>
          <w:marRight w:val="0"/>
          <w:marTop w:val="0"/>
          <w:marBottom w:val="0"/>
          <w:divBdr>
            <w:top w:val="none" w:sz="0" w:space="0" w:color="auto"/>
            <w:left w:val="none" w:sz="0" w:space="0" w:color="auto"/>
            <w:bottom w:val="none" w:sz="0" w:space="0" w:color="auto"/>
            <w:right w:val="none" w:sz="0" w:space="0" w:color="auto"/>
          </w:divBdr>
        </w:div>
        <w:div w:id="788474893">
          <w:marLeft w:val="0"/>
          <w:marRight w:val="0"/>
          <w:marTop w:val="0"/>
          <w:marBottom w:val="0"/>
          <w:divBdr>
            <w:top w:val="none" w:sz="0" w:space="0" w:color="auto"/>
            <w:left w:val="none" w:sz="0" w:space="0" w:color="auto"/>
            <w:bottom w:val="none" w:sz="0" w:space="0" w:color="auto"/>
            <w:right w:val="none" w:sz="0" w:space="0" w:color="auto"/>
          </w:divBdr>
        </w:div>
        <w:div w:id="1023239136">
          <w:marLeft w:val="0"/>
          <w:marRight w:val="0"/>
          <w:marTop w:val="0"/>
          <w:marBottom w:val="0"/>
          <w:divBdr>
            <w:top w:val="none" w:sz="0" w:space="0" w:color="auto"/>
            <w:left w:val="none" w:sz="0" w:space="0" w:color="auto"/>
            <w:bottom w:val="none" w:sz="0" w:space="0" w:color="auto"/>
            <w:right w:val="none" w:sz="0" w:space="0" w:color="auto"/>
          </w:divBdr>
        </w:div>
        <w:div w:id="1530680460">
          <w:marLeft w:val="0"/>
          <w:marRight w:val="0"/>
          <w:marTop w:val="0"/>
          <w:marBottom w:val="0"/>
          <w:divBdr>
            <w:top w:val="none" w:sz="0" w:space="0" w:color="auto"/>
            <w:left w:val="none" w:sz="0" w:space="0" w:color="auto"/>
            <w:bottom w:val="none" w:sz="0" w:space="0" w:color="auto"/>
            <w:right w:val="none" w:sz="0" w:space="0" w:color="auto"/>
          </w:divBdr>
        </w:div>
      </w:divsChild>
    </w:div>
    <w:div w:id="798573050">
      <w:bodyDiv w:val="1"/>
      <w:marLeft w:val="0"/>
      <w:marRight w:val="0"/>
      <w:marTop w:val="0"/>
      <w:marBottom w:val="0"/>
      <w:divBdr>
        <w:top w:val="none" w:sz="0" w:space="0" w:color="auto"/>
        <w:left w:val="none" w:sz="0" w:space="0" w:color="auto"/>
        <w:bottom w:val="none" w:sz="0" w:space="0" w:color="auto"/>
        <w:right w:val="none" w:sz="0" w:space="0" w:color="auto"/>
      </w:divBdr>
      <w:divsChild>
        <w:div w:id="49153577">
          <w:marLeft w:val="0"/>
          <w:marRight w:val="0"/>
          <w:marTop w:val="0"/>
          <w:marBottom w:val="0"/>
          <w:divBdr>
            <w:top w:val="none" w:sz="0" w:space="0" w:color="auto"/>
            <w:left w:val="none" w:sz="0" w:space="0" w:color="auto"/>
            <w:bottom w:val="none" w:sz="0" w:space="0" w:color="auto"/>
            <w:right w:val="none" w:sz="0" w:space="0" w:color="auto"/>
          </w:divBdr>
        </w:div>
        <w:div w:id="564755091">
          <w:marLeft w:val="0"/>
          <w:marRight w:val="0"/>
          <w:marTop w:val="0"/>
          <w:marBottom w:val="0"/>
          <w:divBdr>
            <w:top w:val="none" w:sz="0" w:space="0" w:color="auto"/>
            <w:left w:val="none" w:sz="0" w:space="0" w:color="auto"/>
            <w:bottom w:val="none" w:sz="0" w:space="0" w:color="auto"/>
            <w:right w:val="none" w:sz="0" w:space="0" w:color="auto"/>
          </w:divBdr>
        </w:div>
        <w:div w:id="760376669">
          <w:marLeft w:val="0"/>
          <w:marRight w:val="0"/>
          <w:marTop w:val="0"/>
          <w:marBottom w:val="0"/>
          <w:divBdr>
            <w:top w:val="none" w:sz="0" w:space="0" w:color="auto"/>
            <w:left w:val="none" w:sz="0" w:space="0" w:color="auto"/>
            <w:bottom w:val="none" w:sz="0" w:space="0" w:color="auto"/>
            <w:right w:val="none" w:sz="0" w:space="0" w:color="auto"/>
          </w:divBdr>
        </w:div>
        <w:div w:id="1462649051">
          <w:marLeft w:val="0"/>
          <w:marRight w:val="0"/>
          <w:marTop w:val="0"/>
          <w:marBottom w:val="0"/>
          <w:divBdr>
            <w:top w:val="none" w:sz="0" w:space="0" w:color="auto"/>
            <w:left w:val="none" w:sz="0" w:space="0" w:color="auto"/>
            <w:bottom w:val="none" w:sz="0" w:space="0" w:color="auto"/>
            <w:right w:val="none" w:sz="0" w:space="0" w:color="auto"/>
          </w:divBdr>
        </w:div>
        <w:div w:id="1622763285">
          <w:marLeft w:val="0"/>
          <w:marRight w:val="0"/>
          <w:marTop w:val="0"/>
          <w:marBottom w:val="0"/>
          <w:divBdr>
            <w:top w:val="none" w:sz="0" w:space="0" w:color="auto"/>
            <w:left w:val="none" w:sz="0" w:space="0" w:color="auto"/>
            <w:bottom w:val="none" w:sz="0" w:space="0" w:color="auto"/>
            <w:right w:val="none" w:sz="0" w:space="0" w:color="auto"/>
          </w:divBdr>
        </w:div>
        <w:div w:id="2048333618">
          <w:marLeft w:val="0"/>
          <w:marRight w:val="0"/>
          <w:marTop w:val="0"/>
          <w:marBottom w:val="0"/>
          <w:divBdr>
            <w:top w:val="none" w:sz="0" w:space="0" w:color="auto"/>
            <w:left w:val="none" w:sz="0" w:space="0" w:color="auto"/>
            <w:bottom w:val="none" w:sz="0" w:space="0" w:color="auto"/>
            <w:right w:val="none" w:sz="0" w:space="0" w:color="auto"/>
          </w:divBdr>
        </w:div>
      </w:divsChild>
    </w:div>
    <w:div w:id="812327906">
      <w:bodyDiv w:val="1"/>
      <w:marLeft w:val="0"/>
      <w:marRight w:val="0"/>
      <w:marTop w:val="0"/>
      <w:marBottom w:val="0"/>
      <w:divBdr>
        <w:top w:val="none" w:sz="0" w:space="0" w:color="auto"/>
        <w:left w:val="none" w:sz="0" w:space="0" w:color="auto"/>
        <w:bottom w:val="none" w:sz="0" w:space="0" w:color="auto"/>
        <w:right w:val="none" w:sz="0" w:space="0" w:color="auto"/>
      </w:divBdr>
    </w:div>
    <w:div w:id="817186803">
      <w:bodyDiv w:val="1"/>
      <w:marLeft w:val="0"/>
      <w:marRight w:val="0"/>
      <w:marTop w:val="0"/>
      <w:marBottom w:val="0"/>
      <w:divBdr>
        <w:top w:val="none" w:sz="0" w:space="0" w:color="auto"/>
        <w:left w:val="none" w:sz="0" w:space="0" w:color="auto"/>
        <w:bottom w:val="none" w:sz="0" w:space="0" w:color="auto"/>
        <w:right w:val="none" w:sz="0" w:space="0" w:color="auto"/>
      </w:divBdr>
    </w:div>
    <w:div w:id="832375633">
      <w:bodyDiv w:val="1"/>
      <w:marLeft w:val="0"/>
      <w:marRight w:val="0"/>
      <w:marTop w:val="0"/>
      <w:marBottom w:val="0"/>
      <w:divBdr>
        <w:top w:val="none" w:sz="0" w:space="0" w:color="auto"/>
        <w:left w:val="none" w:sz="0" w:space="0" w:color="auto"/>
        <w:bottom w:val="none" w:sz="0" w:space="0" w:color="auto"/>
        <w:right w:val="none" w:sz="0" w:space="0" w:color="auto"/>
      </w:divBdr>
    </w:div>
    <w:div w:id="836191169">
      <w:bodyDiv w:val="1"/>
      <w:marLeft w:val="0"/>
      <w:marRight w:val="0"/>
      <w:marTop w:val="0"/>
      <w:marBottom w:val="0"/>
      <w:divBdr>
        <w:top w:val="none" w:sz="0" w:space="0" w:color="auto"/>
        <w:left w:val="none" w:sz="0" w:space="0" w:color="auto"/>
        <w:bottom w:val="none" w:sz="0" w:space="0" w:color="auto"/>
        <w:right w:val="none" w:sz="0" w:space="0" w:color="auto"/>
      </w:divBdr>
      <w:divsChild>
        <w:div w:id="765461452">
          <w:marLeft w:val="0"/>
          <w:marRight w:val="0"/>
          <w:marTop w:val="0"/>
          <w:marBottom w:val="0"/>
          <w:divBdr>
            <w:top w:val="none" w:sz="0" w:space="0" w:color="auto"/>
            <w:left w:val="none" w:sz="0" w:space="0" w:color="auto"/>
            <w:bottom w:val="none" w:sz="0" w:space="0" w:color="auto"/>
            <w:right w:val="none" w:sz="0" w:space="0" w:color="auto"/>
          </w:divBdr>
        </w:div>
        <w:div w:id="1667052298">
          <w:marLeft w:val="0"/>
          <w:marRight w:val="0"/>
          <w:marTop w:val="0"/>
          <w:marBottom w:val="0"/>
          <w:divBdr>
            <w:top w:val="none" w:sz="0" w:space="0" w:color="auto"/>
            <w:left w:val="none" w:sz="0" w:space="0" w:color="auto"/>
            <w:bottom w:val="none" w:sz="0" w:space="0" w:color="auto"/>
            <w:right w:val="none" w:sz="0" w:space="0" w:color="auto"/>
          </w:divBdr>
        </w:div>
        <w:div w:id="2022390767">
          <w:marLeft w:val="0"/>
          <w:marRight w:val="0"/>
          <w:marTop w:val="0"/>
          <w:marBottom w:val="0"/>
          <w:divBdr>
            <w:top w:val="none" w:sz="0" w:space="0" w:color="auto"/>
            <w:left w:val="none" w:sz="0" w:space="0" w:color="auto"/>
            <w:bottom w:val="none" w:sz="0" w:space="0" w:color="auto"/>
            <w:right w:val="none" w:sz="0" w:space="0" w:color="auto"/>
          </w:divBdr>
        </w:div>
      </w:divsChild>
    </w:div>
    <w:div w:id="836309202">
      <w:bodyDiv w:val="1"/>
      <w:marLeft w:val="0"/>
      <w:marRight w:val="0"/>
      <w:marTop w:val="0"/>
      <w:marBottom w:val="0"/>
      <w:divBdr>
        <w:top w:val="none" w:sz="0" w:space="0" w:color="auto"/>
        <w:left w:val="none" w:sz="0" w:space="0" w:color="auto"/>
        <w:bottom w:val="none" w:sz="0" w:space="0" w:color="auto"/>
        <w:right w:val="none" w:sz="0" w:space="0" w:color="auto"/>
      </w:divBdr>
      <w:divsChild>
        <w:div w:id="1613049433">
          <w:marLeft w:val="0"/>
          <w:marRight w:val="0"/>
          <w:marTop w:val="0"/>
          <w:marBottom w:val="0"/>
          <w:divBdr>
            <w:top w:val="none" w:sz="0" w:space="0" w:color="auto"/>
            <w:left w:val="none" w:sz="0" w:space="0" w:color="auto"/>
            <w:bottom w:val="none" w:sz="0" w:space="0" w:color="auto"/>
            <w:right w:val="none" w:sz="0" w:space="0" w:color="auto"/>
          </w:divBdr>
        </w:div>
        <w:div w:id="1917204173">
          <w:marLeft w:val="0"/>
          <w:marRight w:val="0"/>
          <w:marTop w:val="0"/>
          <w:marBottom w:val="0"/>
          <w:divBdr>
            <w:top w:val="none" w:sz="0" w:space="0" w:color="auto"/>
            <w:left w:val="none" w:sz="0" w:space="0" w:color="auto"/>
            <w:bottom w:val="none" w:sz="0" w:space="0" w:color="auto"/>
            <w:right w:val="none" w:sz="0" w:space="0" w:color="auto"/>
          </w:divBdr>
        </w:div>
        <w:div w:id="1937131281">
          <w:marLeft w:val="0"/>
          <w:marRight w:val="0"/>
          <w:marTop w:val="0"/>
          <w:marBottom w:val="0"/>
          <w:divBdr>
            <w:top w:val="none" w:sz="0" w:space="0" w:color="auto"/>
            <w:left w:val="none" w:sz="0" w:space="0" w:color="auto"/>
            <w:bottom w:val="none" w:sz="0" w:space="0" w:color="auto"/>
            <w:right w:val="none" w:sz="0" w:space="0" w:color="auto"/>
          </w:divBdr>
        </w:div>
      </w:divsChild>
    </w:div>
    <w:div w:id="843012535">
      <w:bodyDiv w:val="1"/>
      <w:marLeft w:val="0"/>
      <w:marRight w:val="0"/>
      <w:marTop w:val="0"/>
      <w:marBottom w:val="0"/>
      <w:divBdr>
        <w:top w:val="none" w:sz="0" w:space="0" w:color="auto"/>
        <w:left w:val="none" w:sz="0" w:space="0" w:color="auto"/>
        <w:bottom w:val="none" w:sz="0" w:space="0" w:color="auto"/>
        <w:right w:val="none" w:sz="0" w:space="0" w:color="auto"/>
      </w:divBdr>
    </w:div>
    <w:div w:id="844632978">
      <w:bodyDiv w:val="1"/>
      <w:marLeft w:val="0"/>
      <w:marRight w:val="0"/>
      <w:marTop w:val="0"/>
      <w:marBottom w:val="0"/>
      <w:divBdr>
        <w:top w:val="none" w:sz="0" w:space="0" w:color="auto"/>
        <w:left w:val="none" w:sz="0" w:space="0" w:color="auto"/>
        <w:bottom w:val="none" w:sz="0" w:space="0" w:color="auto"/>
        <w:right w:val="none" w:sz="0" w:space="0" w:color="auto"/>
      </w:divBdr>
    </w:div>
    <w:div w:id="861670444">
      <w:bodyDiv w:val="1"/>
      <w:marLeft w:val="0"/>
      <w:marRight w:val="0"/>
      <w:marTop w:val="0"/>
      <w:marBottom w:val="0"/>
      <w:divBdr>
        <w:top w:val="none" w:sz="0" w:space="0" w:color="auto"/>
        <w:left w:val="none" w:sz="0" w:space="0" w:color="auto"/>
        <w:bottom w:val="none" w:sz="0" w:space="0" w:color="auto"/>
        <w:right w:val="none" w:sz="0" w:space="0" w:color="auto"/>
      </w:divBdr>
      <w:divsChild>
        <w:div w:id="646519995">
          <w:marLeft w:val="547"/>
          <w:marRight w:val="0"/>
          <w:marTop w:val="72"/>
          <w:marBottom w:val="0"/>
          <w:divBdr>
            <w:top w:val="none" w:sz="0" w:space="0" w:color="auto"/>
            <w:left w:val="none" w:sz="0" w:space="0" w:color="auto"/>
            <w:bottom w:val="none" w:sz="0" w:space="0" w:color="auto"/>
            <w:right w:val="none" w:sz="0" w:space="0" w:color="auto"/>
          </w:divBdr>
        </w:div>
      </w:divsChild>
    </w:div>
    <w:div w:id="862983871">
      <w:bodyDiv w:val="1"/>
      <w:marLeft w:val="0"/>
      <w:marRight w:val="0"/>
      <w:marTop w:val="0"/>
      <w:marBottom w:val="0"/>
      <w:divBdr>
        <w:top w:val="none" w:sz="0" w:space="0" w:color="auto"/>
        <w:left w:val="none" w:sz="0" w:space="0" w:color="auto"/>
        <w:bottom w:val="none" w:sz="0" w:space="0" w:color="auto"/>
        <w:right w:val="none" w:sz="0" w:space="0" w:color="auto"/>
      </w:divBdr>
      <w:divsChild>
        <w:div w:id="286157426">
          <w:marLeft w:val="0"/>
          <w:marRight w:val="0"/>
          <w:marTop w:val="0"/>
          <w:marBottom w:val="0"/>
          <w:divBdr>
            <w:top w:val="none" w:sz="0" w:space="0" w:color="auto"/>
            <w:left w:val="none" w:sz="0" w:space="0" w:color="auto"/>
            <w:bottom w:val="none" w:sz="0" w:space="0" w:color="auto"/>
            <w:right w:val="none" w:sz="0" w:space="0" w:color="auto"/>
          </w:divBdr>
        </w:div>
        <w:div w:id="297151735">
          <w:marLeft w:val="0"/>
          <w:marRight w:val="0"/>
          <w:marTop w:val="0"/>
          <w:marBottom w:val="0"/>
          <w:divBdr>
            <w:top w:val="none" w:sz="0" w:space="0" w:color="auto"/>
            <w:left w:val="none" w:sz="0" w:space="0" w:color="auto"/>
            <w:bottom w:val="none" w:sz="0" w:space="0" w:color="auto"/>
            <w:right w:val="none" w:sz="0" w:space="0" w:color="auto"/>
          </w:divBdr>
        </w:div>
        <w:div w:id="419639151">
          <w:marLeft w:val="0"/>
          <w:marRight w:val="0"/>
          <w:marTop w:val="0"/>
          <w:marBottom w:val="0"/>
          <w:divBdr>
            <w:top w:val="none" w:sz="0" w:space="0" w:color="auto"/>
            <w:left w:val="none" w:sz="0" w:space="0" w:color="auto"/>
            <w:bottom w:val="none" w:sz="0" w:space="0" w:color="auto"/>
            <w:right w:val="none" w:sz="0" w:space="0" w:color="auto"/>
          </w:divBdr>
        </w:div>
        <w:div w:id="618032678">
          <w:marLeft w:val="0"/>
          <w:marRight w:val="0"/>
          <w:marTop w:val="0"/>
          <w:marBottom w:val="0"/>
          <w:divBdr>
            <w:top w:val="none" w:sz="0" w:space="0" w:color="auto"/>
            <w:left w:val="none" w:sz="0" w:space="0" w:color="auto"/>
            <w:bottom w:val="none" w:sz="0" w:space="0" w:color="auto"/>
            <w:right w:val="none" w:sz="0" w:space="0" w:color="auto"/>
          </w:divBdr>
        </w:div>
        <w:div w:id="749162593">
          <w:marLeft w:val="0"/>
          <w:marRight w:val="0"/>
          <w:marTop w:val="0"/>
          <w:marBottom w:val="0"/>
          <w:divBdr>
            <w:top w:val="none" w:sz="0" w:space="0" w:color="auto"/>
            <w:left w:val="none" w:sz="0" w:space="0" w:color="auto"/>
            <w:bottom w:val="none" w:sz="0" w:space="0" w:color="auto"/>
            <w:right w:val="none" w:sz="0" w:space="0" w:color="auto"/>
          </w:divBdr>
        </w:div>
        <w:div w:id="985281320">
          <w:marLeft w:val="0"/>
          <w:marRight w:val="0"/>
          <w:marTop w:val="0"/>
          <w:marBottom w:val="0"/>
          <w:divBdr>
            <w:top w:val="none" w:sz="0" w:space="0" w:color="auto"/>
            <w:left w:val="none" w:sz="0" w:space="0" w:color="auto"/>
            <w:bottom w:val="none" w:sz="0" w:space="0" w:color="auto"/>
            <w:right w:val="none" w:sz="0" w:space="0" w:color="auto"/>
          </w:divBdr>
        </w:div>
        <w:div w:id="1114859475">
          <w:marLeft w:val="0"/>
          <w:marRight w:val="0"/>
          <w:marTop w:val="0"/>
          <w:marBottom w:val="0"/>
          <w:divBdr>
            <w:top w:val="none" w:sz="0" w:space="0" w:color="auto"/>
            <w:left w:val="none" w:sz="0" w:space="0" w:color="auto"/>
            <w:bottom w:val="none" w:sz="0" w:space="0" w:color="auto"/>
            <w:right w:val="none" w:sz="0" w:space="0" w:color="auto"/>
          </w:divBdr>
        </w:div>
        <w:div w:id="1236431305">
          <w:marLeft w:val="0"/>
          <w:marRight w:val="0"/>
          <w:marTop w:val="0"/>
          <w:marBottom w:val="0"/>
          <w:divBdr>
            <w:top w:val="none" w:sz="0" w:space="0" w:color="auto"/>
            <w:left w:val="none" w:sz="0" w:space="0" w:color="auto"/>
            <w:bottom w:val="none" w:sz="0" w:space="0" w:color="auto"/>
            <w:right w:val="none" w:sz="0" w:space="0" w:color="auto"/>
          </w:divBdr>
        </w:div>
        <w:div w:id="1339503036">
          <w:marLeft w:val="0"/>
          <w:marRight w:val="0"/>
          <w:marTop w:val="0"/>
          <w:marBottom w:val="0"/>
          <w:divBdr>
            <w:top w:val="none" w:sz="0" w:space="0" w:color="auto"/>
            <w:left w:val="none" w:sz="0" w:space="0" w:color="auto"/>
            <w:bottom w:val="none" w:sz="0" w:space="0" w:color="auto"/>
            <w:right w:val="none" w:sz="0" w:space="0" w:color="auto"/>
          </w:divBdr>
        </w:div>
        <w:div w:id="1460414355">
          <w:marLeft w:val="0"/>
          <w:marRight w:val="0"/>
          <w:marTop w:val="0"/>
          <w:marBottom w:val="0"/>
          <w:divBdr>
            <w:top w:val="none" w:sz="0" w:space="0" w:color="auto"/>
            <w:left w:val="none" w:sz="0" w:space="0" w:color="auto"/>
            <w:bottom w:val="none" w:sz="0" w:space="0" w:color="auto"/>
            <w:right w:val="none" w:sz="0" w:space="0" w:color="auto"/>
          </w:divBdr>
        </w:div>
        <w:div w:id="1749418984">
          <w:marLeft w:val="0"/>
          <w:marRight w:val="0"/>
          <w:marTop w:val="0"/>
          <w:marBottom w:val="0"/>
          <w:divBdr>
            <w:top w:val="none" w:sz="0" w:space="0" w:color="auto"/>
            <w:left w:val="none" w:sz="0" w:space="0" w:color="auto"/>
            <w:bottom w:val="none" w:sz="0" w:space="0" w:color="auto"/>
            <w:right w:val="none" w:sz="0" w:space="0" w:color="auto"/>
          </w:divBdr>
        </w:div>
        <w:div w:id="2131051915">
          <w:marLeft w:val="0"/>
          <w:marRight w:val="0"/>
          <w:marTop w:val="0"/>
          <w:marBottom w:val="0"/>
          <w:divBdr>
            <w:top w:val="none" w:sz="0" w:space="0" w:color="auto"/>
            <w:left w:val="none" w:sz="0" w:space="0" w:color="auto"/>
            <w:bottom w:val="none" w:sz="0" w:space="0" w:color="auto"/>
            <w:right w:val="none" w:sz="0" w:space="0" w:color="auto"/>
          </w:divBdr>
        </w:div>
      </w:divsChild>
    </w:div>
    <w:div w:id="868178877">
      <w:bodyDiv w:val="1"/>
      <w:marLeft w:val="0"/>
      <w:marRight w:val="0"/>
      <w:marTop w:val="0"/>
      <w:marBottom w:val="0"/>
      <w:divBdr>
        <w:top w:val="none" w:sz="0" w:space="0" w:color="auto"/>
        <w:left w:val="none" w:sz="0" w:space="0" w:color="auto"/>
        <w:bottom w:val="none" w:sz="0" w:space="0" w:color="auto"/>
        <w:right w:val="none" w:sz="0" w:space="0" w:color="auto"/>
      </w:divBdr>
    </w:div>
    <w:div w:id="872184803">
      <w:bodyDiv w:val="1"/>
      <w:marLeft w:val="0"/>
      <w:marRight w:val="0"/>
      <w:marTop w:val="0"/>
      <w:marBottom w:val="0"/>
      <w:divBdr>
        <w:top w:val="none" w:sz="0" w:space="0" w:color="auto"/>
        <w:left w:val="none" w:sz="0" w:space="0" w:color="auto"/>
        <w:bottom w:val="none" w:sz="0" w:space="0" w:color="auto"/>
        <w:right w:val="none" w:sz="0" w:space="0" w:color="auto"/>
      </w:divBdr>
    </w:div>
    <w:div w:id="877667483">
      <w:bodyDiv w:val="1"/>
      <w:marLeft w:val="0"/>
      <w:marRight w:val="0"/>
      <w:marTop w:val="0"/>
      <w:marBottom w:val="0"/>
      <w:divBdr>
        <w:top w:val="none" w:sz="0" w:space="0" w:color="auto"/>
        <w:left w:val="none" w:sz="0" w:space="0" w:color="auto"/>
        <w:bottom w:val="none" w:sz="0" w:space="0" w:color="auto"/>
        <w:right w:val="none" w:sz="0" w:space="0" w:color="auto"/>
      </w:divBdr>
      <w:divsChild>
        <w:div w:id="488059252">
          <w:marLeft w:val="0"/>
          <w:marRight w:val="0"/>
          <w:marTop w:val="0"/>
          <w:marBottom w:val="0"/>
          <w:divBdr>
            <w:top w:val="none" w:sz="0" w:space="0" w:color="auto"/>
            <w:left w:val="none" w:sz="0" w:space="0" w:color="auto"/>
            <w:bottom w:val="none" w:sz="0" w:space="0" w:color="auto"/>
            <w:right w:val="none" w:sz="0" w:space="0" w:color="auto"/>
          </w:divBdr>
        </w:div>
        <w:div w:id="1709183872">
          <w:marLeft w:val="0"/>
          <w:marRight w:val="0"/>
          <w:marTop w:val="0"/>
          <w:marBottom w:val="0"/>
          <w:divBdr>
            <w:top w:val="none" w:sz="0" w:space="0" w:color="auto"/>
            <w:left w:val="none" w:sz="0" w:space="0" w:color="auto"/>
            <w:bottom w:val="none" w:sz="0" w:space="0" w:color="auto"/>
            <w:right w:val="none" w:sz="0" w:space="0" w:color="auto"/>
          </w:divBdr>
        </w:div>
      </w:divsChild>
    </w:div>
    <w:div w:id="885414265">
      <w:bodyDiv w:val="1"/>
      <w:marLeft w:val="0"/>
      <w:marRight w:val="0"/>
      <w:marTop w:val="0"/>
      <w:marBottom w:val="0"/>
      <w:divBdr>
        <w:top w:val="none" w:sz="0" w:space="0" w:color="auto"/>
        <w:left w:val="none" w:sz="0" w:space="0" w:color="auto"/>
        <w:bottom w:val="none" w:sz="0" w:space="0" w:color="auto"/>
        <w:right w:val="none" w:sz="0" w:space="0" w:color="auto"/>
      </w:divBdr>
    </w:div>
    <w:div w:id="902831377">
      <w:bodyDiv w:val="1"/>
      <w:marLeft w:val="0"/>
      <w:marRight w:val="0"/>
      <w:marTop w:val="0"/>
      <w:marBottom w:val="0"/>
      <w:divBdr>
        <w:top w:val="none" w:sz="0" w:space="0" w:color="auto"/>
        <w:left w:val="none" w:sz="0" w:space="0" w:color="auto"/>
        <w:bottom w:val="none" w:sz="0" w:space="0" w:color="auto"/>
        <w:right w:val="none" w:sz="0" w:space="0" w:color="auto"/>
      </w:divBdr>
    </w:div>
    <w:div w:id="919174708">
      <w:bodyDiv w:val="1"/>
      <w:marLeft w:val="0"/>
      <w:marRight w:val="0"/>
      <w:marTop w:val="0"/>
      <w:marBottom w:val="0"/>
      <w:divBdr>
        <w:top w:val="none" w:sz="0" w:space="0" w:color="auto"/>
        <w:left w:val="none" w:sz="0" w:space="0" w:color="auto"/>
        <w:bottom w:val="none" w:sz="0" w:space="0" w:color="auto"/>
        <w:right w:val="none" w:sz="0" w:space="0" w:color="auto"/>
      </w:divBdr>
      <w:divsChild>
        <w:div w:id="1736121257">
          <w:marLeft w:val="0"/>
          <w:marRight w:val="0"/>
          <w:marTop w:val="0"/>
          <w:marBottom w:val="0"/>
          <w:divBdr>
            <w:top w:val="none" w:sz="0" w:space="0" w:color="auto"/>
            <w:left w:val="none" w:sz="0" w:space="0" w:color="auto"/>
            <w:bottom w:val="none" w:sz="0" w:space="0" w:color="auto"/>
            <w:right w:val="none" w:sz="0" w:space="0" w:color="auto"/>
          </w:divBdr>
          <w:divsChild>
            <w:div w:id="18135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81147">
      <w:bodyDiv w:val="1"/>
      <w:marLeft w:val="0"/>
      <w:marRight w:val="0"/>
      <w:marTop w:val="0"/>
      <w:marBottom w:val="0"/>
      <w:divBdr>
        <w:top w:val="none" w:sz="0" w:space="0" w:color="auto"/>
        <w:left w:val="none" w:sz="0" w:space="0" w:color="auto"/>
        <w:bottom w:val="none" w:sz="0" w:space="0" w:color="auto"/>
        <w:right w:val="none" w:sz="0" w:space="0" w:color="auto"/>
      </w:divBdr>
      <w:divsChild>
        <w:div w:id="219291675">
          <w:marLeft w:val="0"/>
          <w:marRight w:val="0"/>
          <w:marTop w:val="0"/>
          <w:marBottom w:val="0"/>
          <w:divBdr>
            <w:top w:val="none" w:sz="0" w:space="0" w:color="auto"/>
            <w:left w:val="none" w:sz="0" w:space="0" w:color="auto"/>
            <w:bottom w:val="none" w:sz="0" w:space="0" w:color="auto"/>
            <w:right w:val="none" w:sz="0" w:space="0" w:color="auto"/>
          </w:divBdr>
          <w:divsChild>
            <w:div w:id="880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5456">
      <w:bodyDiv w:val="1"/>
      <w:marLeft w:val="0"/>
      <w:marRight w:val="0"/>
      <w:marTop w:val="0"/>
      <w:marBottom w:val="0"/>
      <w:divBdr>
        <w:top w:val="none" w:sz="0" w:space="0" w:color="auto"/>
        <w:left w:val="none" w:sz="0" w:space="0" w:color="auto"/>
        <w:bottom w:val="none" w:sz="0" w:space="0" w:color="auto"/>
        <w:right w:val="none" w:sz="0" w:space="0" w:color="auto"/>
      </w:divBdr>
    </w:div>
    <w:div w:id="937369751">
      <w:bodyDiv w:val="1"/>
      <w:marLeft w:val="0"/>
      <w:marRight w:val="0"/>
      <w:marTop w:val="0"/>
      <w:marBottom w:val="0"/>
      <w:divBdr>
        <w:top w:val="none" w:sz="0" w:space="0" w:color="auto"/>
        <w:left w:val="none" w:sz="0" w:space="0" w:color="auto"/>
        <w:bottom w:val="none" w:sz="0" w:space="0" w:color="auto"/>
        <w:right w:val="none" w:sz="0" w:space="0" w:color="auto"/>
      </w:divBdr>
    </w:div>
    <w:div w:id="949892523">
      <w:bodyDiv w:val="1"/>
      <w:marLeft w:val="0"/>
      <w:marRight w:val="0"/>
      <w:marTop w:val="0"/>
      <w:marBottom w:val="0"/>
      <w:divBdr>
        <w:top w:val="none" w:sz="0" w:space="0" w:color="auto"/>
        <w:left w:val="none" w:sz="0" w:space="0" w:color="auto"/>
        <w:bottom w:val="none" w:sz="0" w:space="0" w:color="auto"/>
        <w:right w:val="none" w:sz="0" w:space="0" w:color="auto"/>
      </w:divBdr>
      <w:divsChild>
        <w:div w:id="1405566932">
          <w:marLeft w:val="0"/>
          <w:marRight w:val="0"/>
          <w:marTop w:val="0"/>
          <w:marBottom w:val="0"/>
          <w:divBdr>
            <w:top w:val="none" w:sz="0" w:space="0" w:color="auto"/>
            <w:left w:val="none" w:sz="0" w:space="0" w:color="auto"/>
            <w:bottom w:val="none" w:sz="0" w:space="0" w:color="auto"/>
            <w:right w:val="none" w:sz="0" w:space="0" w:color="auto"/>
          </w:divBdr>
          <w:divsChild>
            <w:div w:id="12878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7586">
      <w:bodyDiv w:val="1"/>
      <w:marLeft w:val="0"/>
      <w:marRight w:val="0"/>
      <w:marTop w:val="0"/>
      <w:marBottom w:val="0"/>
      <w:divBdr>
        <w:top w:val="none" w:sz="0" w:space="0" w:color="auto"/>
        <w:left w:val="none" w:sz="0" w:space="0" w:color="auto"/>
        <w:bottom w:val="none" w:sz="0" w:space="0" w:color="auto"/>
        <w:right w:val="none" w:sz="0" w:space="0" w:color="auto"/>
      </w:divBdr>
    </w:div>
    <w:div w:id="984818575">
      <w:bodyDiv w:val="1"/>
      <w:marLeft w:val="0"/>
      <w:marRight w:val="0"/>
      <w:marTop w:val="0"/>
      <w:marBottom w:val="0"/>
      <w:divBdr>
        <w:top w:val="none" w:sz="0" w:space="0" w:color="auto"/>
        <w:left w:val="none" w:sz="0" w:space="0" w:color="auto"/>
        <w:bottom w:val="none" w:sz="0" w:space="0" w:color="auto"/>
        <w:right w:val="none" w:sz="0" w:space="0" w:color="auto"/>
      </w:divBdr>
      <w:divsChild>
        <w:div w:id="395779609">
          <w:marLeft w:val="0"/>
          <w:marRight w:val="0"/>
          <w:marTop w:val="0"/>
          <w:marBottom w:val="0"/>
          <w:divBdr>
            <w:top w:val="none" w:sz="0" w:space="0" w:color="auto"/>
            <w:left w:val="none" w:sz="0" w:space="0" w:color="auto"/>
            <w:bottom w:val="none" w:sz="0" w:space="0" w:color="auto"/>
            <w:right w:val="none" w:sz="0" w:space="0" w:color="auto"/>
          </w:divBdr>
        </w:div>
        <w:div w:id="963777099">
          <w:marLeft w:val="0"/>
          <w:marRight w:val="0"/>
          <w:marTop w:val="0"/>
          <w:marBottom w:val="0"/>
          <w:divBdr>
            <w:top w:val="none" w:sz="0" w:space="0" w:color="auto"/>
            <w:left w:val="none" w:sz="0" w:space="0" w:color="auto"/>
            <w:bottom w:val="none" w:sz="0" w:space="0" w:color="auto"/>
            <w:right w:val="none" w:sz="0" w:space="0" w:color="auto"/>
          </w:divBdr>
        </w:div>
        <w:div w:id="1168331519">
          <w:marLeft w:val="0"/>
          <w:marRight w:val="0"/>
          <w:marTop w:val="0"/>
          <w:marBottom w:val="0"/>
          <w:divBdr>
            <w:top w:val="none" w:sz="0" w:space="0" w:color="auto"/>
            <w:left w:val="none" w:sz="0" w:space="0" w:color="auto"/>
            <w:bottom w:val="none" w:sz="0" w:space="0" w:color="auto"/>
            <w:right w:val="none" w:sz="0" w:space="0" w:color="auto"/>
          </w:divBdr>
        </w:div>
      </w:divsChild>
    </w:div>
    <w:div w:id="990212823">
      <w:bodyDiv w:val="1"/>
      <w:marLeft w:val="0"/>
      <w:marRight w:val="0"/>
      <w:marTop w:val="0"/>
      <w:marBottom w:val="0"/>
      <w:divBdr>
        <w:top w:val="none" w:sz="0" w:space="0" w:color="auto"/>
        <w:left w:val="none" w:sz="0" w:space="0" w:color="auto"/>
        <w:bottom w:val="none" w:sz="0" w:space="0" w:color="auto"/>
        <w:right w:val="none" w:sz="0" w:space="0" w:color="auto"/>
      </w:divBdr>
    </w:div>
    <w:div w:id="990642375">
      <w:bodyDiv w:val="1"/>
      <w:marLeft w:val="0"/>
      <w:marRight w:val="0"/>
      <w:marTop w:val="0"/>
      <w:marBottom w:val="0"/>
      <w:divBdr>
        <w:top w:val="none" w:sz="0" w:space="0" w:color="auto"/>
        <w:left w:val="none" w:sz="0" w:space="0" w:color="auto"/>
        <w:bottom w:val="none" w:sz="0" w:space="0" w:color="auto"/>
        <w:right w:val="none" w:sz="0" w:space="0" w:color="auto"/>
      </w:divBdr>
      <w:divsChild>
        <w:div w:id="343169969">
          <w:marLeft w:val="0"/>
          <w:marRight w:val="0"/>
          <w:marTop w:val="0"/>
          <w:marBottom w:val="0"/>
          <w:divBdr>
            <w:top w:val="none" w:sz="0" w:space="0" w:color="auto"/>
            <w:left w:val="none" w:sz="0" w:space="0" w:color="auto"/>
            <w:bottom w:val="none" w:sz="0" w:space="0" w:color="auto"/>
            <w:right w:val="none" w:sz="0" w:space="0" w:color="auto"/>
          </w:divBdr>
        </w:div>
      </w:divsChild>
    </w:div>
    <w:div w:id="1017080122">
      <w:bodyDiv w:val="1"/>
      <w:marLeft w:val="0"/>
      <w:marRight w:val="0"/>
      <w:marTop w:val="0"/>
      <w:marBottom w:val="0"/>
      <w:divBdr>
        <w:top w:val="none" w:sz="0" w:space="0" w:color="auto"/>
        <w:left w:val="none" w:sz="0" w:space="0" w:color="auto"/>
        <w:bottom w:val="none" w:sz="0" w:space="0" w:color="auto"/>
        <w:right w:val="none" w:sz="0" w:space="0" w:color="auto"/>
      </w:divBdr>
      <w:divsChild>
        <w:div w:id="1063479508">
          <w:marLeft w:val="0"/>
          <w:marRight w:val="0"/>
          <w:marTop w:val="0"/>
          <w:marBottom w:val="0"/>
          <w:divBdr>
            <w:top w:val="none" w:sz="0" w:space="0" w:color="auto"/>
            <w:left w:val="none" w:sz="0" w:space="0" w:color="auto"/>
            <w:bottom w:val="none" w:sz="0" w:space="0" w:color="auto"/>
            <w:right w:val="none" w:sz="0" w:space="0" w:color="auto"/>
          </w:divBdr>
          <w:divsChild>
            <w:div w:id="7182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60273">
      <w:bodyDiv w:val="1"/>
      <w:marLeft w:val="0"/>
      <w:marRight w:val="0"/>
      <w:marTop w:val="0"/>
      <w:marBottom w:val="0"/>
      <w:divBdr>
        <w:top w:val="none" w:sz="0" w:space="0" w:color="auto"/>
        <w:left w:val="none" w:sz="0" w:space="0" w:color="auto"/>
        <w:bottom w:val="none" w:sz="0" w:space="0" w:color="auto"/>
        <w:right w:val="none" w:sz="0" w:space="0" w:color="auto"/>
      </w:divBdr>
    </w:div>
    <w:div w:id="1032728972">
      <w:bodyDiv w:val="1"/>
      <w:marLeft w:val="0"/>
      <w:marRight w:val="0"/>
      <w:marTop w:val="0"/>
      <w:marBottom w:val="0"/>
      <w:divBdr>
        <w:top w:val="none" w:sz="0" w:space="0" w:color="auto"/>
        <w:left w:val="none" w:sz="0" w:space="0" w:color="auto"/>
        <w:bottom w:val="none" w:sz="0" w:space="0" w:color="auto"/>
        <w:right w:val="none" w:sz="0" w:space="0" w:color="auto"/>
      </w:divBdr>
    </w:div>
    <w:div w:id="1047529881">
      <w:bodyDiv w:val="1"/>
      <w:marLeft w:val="0"/>
      <w:marRight w:val="0"/>
      <w:marTop w:val="0"/>
      <w:marBottom w:val="0"/>
      <w:divBdr>
        <w:top w:val="none" w:sz="0" w:space="0" w:color="auto"/>
        <w:left w:val="none" w:sz="0" w:space="0" w:color="auto"/>
        <w:bottom w:val="none" w:sz="0" w:space="0" w:color="auto"/>
        <w:right w:val="none" w:sz="0" w:space="0" w:color="auto"/>
      </w:divBdr>
    </w:div>
    <w:div w:id="105234424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11">
          <w:marLeft w:val="0"/>
          <w:marRight w:val="0"/>
          <w:marTop w:val="0"/>
          <w:marBottom w:val="0"/>
          <w:divBdr>
            <w:top w:val="none" w:sz="0" w:space="0" w:color="auto"/>
            <w:left w:val="none" w:sz="0" w:space="0" w:color="auto"/>
            <w:bottom w:val="none" w:sz="0" w:space="0" w:color="auto"/>
            <w:right w:val="none" w:sz="0" w:space="0" w:color="auto"/>
          </w:divBdr>
        </w:div>
        <w:div w:id="1661081343">
          <w:marLeft w:val="0"/>
          <w:marRight w:val="0"/>
          <w:marTop w:val="0"/>
          <w:marBottom w:val="0"/>
          <w:divBdr>
            <w:top w:val="none" w:sz="0" w:space="0" w:color="auto"/>
            <w:left w:val="none" w:sz="0" w:space="0" w:color="auto"/>
            <w:bottom w:val="none" w:sz="0" w:space="0" w:color="auto"/>
            <w:right w:val="none" w:sz="0" w:space="0" w:color="auto"/>
          </w:divBdr>
        </w:div>
        <w:div w:id="2060470286">
          <w:marLeft w:val="0"/>
          <w:marRight w:val="0"/>
          <w:marTop w:val="0"/>
          <w:marBottom w:val="0"/>
          <w:divBdr>
            <w:top w:val="none" w:sz="0" w:space="0" w:color="auto"/>
            <w:left w:val="none" w:sz="0" w:space="0" w:color="auto"/>
            <w:bottom w:val="none" w:sz="0" w:space="0" w:color="auto"/>
            <w:right w:val="none" w:sz="0" w:space="0" w:color="auto"/>
          </w:divBdr>
        </w:div>
      </w:divsChild>
    </w:div>
    <w:div w:id="1062757033">
      <w:bodyDiv w:val="1"/>
      <w:marLeft w:val="0"/>
      <w:marRight w:val="0"/>
      <w:marTop w:val="0"/>
      <w:marBottom w:val="0"/>
      <w:divBdr>
        <w:top w:val="none" w:sz="0" w:space="0" w:color="auto"/>
        <w:left w:val="none" w:sz="0" w:space="0" w:color="auto"/>
        <w:bottom w:val="none" w:sz="0" w:space="0" w:color="auto"/>
        <w:right w:val="none" w:sz="0" w:space="0" w:color="auto"/>
      </w:divBdr>
      <w:divsChild>
        <w:div w:id="734662776">
          <w:marLeft w:val="0"/>
          <w:marRight w:val="0"/>
          <w:marTop w:val="0"/>
          <w:marBottom w:val="0"/>
          <w:divBdr>
            <w:top w:val="none" w:sz="0" w:space="0" w:color="auto"/>
            <w:left w:val="none" w:sz="0" w:space="0" w:color="auto"/>
            <w:bottom w:val="none" w:sz="0" w:space="0" w:color="auto"/>
            <w:right w:val="none" w:sz="0" w:space="0" w:color="auto"/>
          </w:divBdr>
        </w:div>
        <w:div w:id="1314485024">
          <w:marLeft w:val="0"/>
          <w:marRight w:val="0"/>
          <w:marTop w:val="0"/>
          <w:marBottom w:val="0"/>
          <w:divBdr>
            <w:top w:val="none" w:sz="0" w:space="0" w:color="auto"/>
            <w:left w:val="none" w:sz="0" w:space="0" w:color="auto"/>
            <w:bottom w:val="none" w:sz="0" w:space="0" w:color="auto"/>
            <w:right w:val="none" w:sz="0" w:space="0" w:color="auto"/>
          </w:divBdr>
        </w:div>
        <w:div w:id="1760367085">
          <w:marLeft w:val="0"/>
          <w:marRight w:val="0"/>
          <w:marTop w:val="0"/>
          <w:marBottom w:val="0"/>
          <w:divBdr>
            <w:top w:val="none" w:sz="0" w:space="0" w:color="auto"/>
            <w:left w:val="none" w:sz="0" w:space="0" w:color="auto"/>
            <w:bottom w:val="none" w:sz="0" w:space="0" w:color="auto"/>
            <w:right w:val="none" w:sz="0" w:space="0" w:color="auto"/>
          </w:divBdr>
        </w:div>
      </w:divsChild>
    </w:div>
    <w:div w:id="1084648809">
      <w:bodyDiv w:val="1"/>
      <w:marLeft w:val="0"/>
      <w:marRight w:val="0"/>
      <w:marTop w:val="0"/>
      <w:marBottom w:val="0"/>
      <w:divBdr>
        <w:top w:val="none" w:sz="0" w:space="0" w:color="auto"/>
        <w:left w:val="none" w:sz="0" w:space="0" w:color="auto"/>
        <w:bottom w:val="none" w:sz="0" w:space="0" w:color="auto"/>
        <w:right w:val="none" w:sz="0" w:space="0" w:color="auto"/>
      </w:divBdr>
      <w:divsChild>
        <w:div w:id="911695023">
          <w:marLeft w:val="0"/>
          <w:marRight w:val="0"/>
          <w:marTop w:val="0"/>
          <w:marBottom w:val="0"/>
          <w:divBdr>
            <w:top w:val="none" w:sz="0" w:space="0" w:color="auto"/>
            <w:left w:val="none" w:sz="0" w:space="0" w:color="auto"/>
            <w:bottom w:val="none" w:sz="0" w:space="0" w:color="auto"/>
            <w:right w:val="none" w:sz="0" w:space="0" w:color="auto"/>
          </w:divBdr>
          <w:divsChild>
            <w:div w:id="6909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9396">
      <w:bodyDiv w:val="1"/>
      <w:marLeft w:val="0"/>
      <w:marRight w:val="0"/>
      <w:marTop w:val="0"/>
      <w:marBottom w:val="0"/>
      <w:divBdr>
        <w:top w:val="none" w:sz="0" w:space="0" w:color="auto"/>
        <w:left w:val="none" w:sz="0" w:space="0" w:color="auto"/>
        <w:bottom w:val="none" w:sz="0" w:space="0" w:color="auto"/>
        <w:right w:val="none" w:sz="0" w:space="0" w:color="auto"/>
      </w:divBdr>
      <w:divsChild>
        <w:div w:id="80491026">
          <w:marLeft w:val="0"/>
          <w:marRight w:val="0"/>
          <w:marTop w:val="0"/>
          <w:marBottom w:val="0"/>
          <w:divBdr>
            <w:top w:val="none" w:sz="0" w:space="0" w:color="auto"/>
            <w:left w:val="none" w:sz="0" w:space="0" w:color="auto"/>
            <w:bottom w:val="none" w:sz="0" w:space="0" w:color="auto"/>
            <w:right w:val="none" w:sz="0" w:space="0" w:color="auto"/>
          </w:divBdr>
        </w:div>
        <w:div w:id="104617545">
          <w:marLeft w:val="0"/>
          <w:marRight w:val="0"/>
          <w:marTop w:val="0"/>
          <w:marBottom w:val="0"/>
          <w:divBdr>
            <w:top w:val="none" w:sz="0" w:space="0" w:color="auto"/>
            <w:left w:val="none" w:sz="0" w:space="0" w:color="auto"/>
            <w:bottom w:val="none" w:sz="0" w:space="0" w:color="auto"/>
            <w:right w:val="none" w:sz="0" w:space="0" w:color="auto"/>
          </w:divBdr>
        </w:div>
        <w:div w:id="153766878">
          <w:marLeft w:val="0"/>
          <w:marRight w:val="0"/>
          <w:marTop w:val="0"/>
          <w:marBottom w:val="0"/>
          <w:divBdr>
            <w:top w:val="none" w:sz="0" w:space="0" w:color="auto"/>
            <w:left w:val="none" w:sz="0" w:space="0" w:color="auto"/>
            <w:bottom w:val="none" w:sz="0" w:space="0" w:color="auto"/>
            <w:right w:val="none" w:sz="0" w:space="0" w:color="auto"/>
          </w:divBdr>
        </w:div>
        <w:div w:id="225537340">
          <w:marLeft w:val="0"/>
          <w:marRight w:val="0"/>
          <w:marTop w:val="0"/>
          <w:marBottom w:val="0"/>
          <w:divBdr>
            <w:top w:val="none" w:sz="0" w:space="0" w:color="auto"/>
            <w:left w:val="none" w:sz="0" w:space="0" w:color="auto"/>
            <w:bottom w:val="none" w:sz="0" w:space="0" w:color="auto"/>
            <w:right w:val="none" w:sz="0" w:space="0" w:color="auto"/>
          </w:divBdr>
        </w:div>
        <w:div w:id="559632657">
          <w:marLeft w:val="0"/>
          <w:marRight w:val="0"/>
          <w:marTop w:val="0"/>
          <w:marBottom w:val="0"/>
          <w:divBdr>
            <w:top w:val="none" w:sz="0" w:space="0" w:color="auto"/>
            <w:left w:val="none" w:sz="0" w:space="0" w:color="auto"/>
            <w:bottom w:val="none" w:sz="0" w:space="0" w:color="auto"/>
            <w:right w:val="none" w:sz="0" w:space="0" w:color="auto"/>
          </w:divBdr>
        </w:div>
        <w:div w:id="665866307">
          <w:marLeft w:val="0"/>
          <w:marRight w:val="0"/>
          <w:marTop w:val="0"/>
          <w:marBottom w:val="0"/>
          <w:divBdr>
            <w:top w:val="none" w:sz="0" w:space="0" w:color="auto"/>
            <w:left w:val="none" w:sz="0" w:space="0" w:color="auto"/>
            <w:bottom w:val="none" w:sz="0" w:space="0" w:color="auto"/>
            <w:right w:val="none" w:sz="0" w:space="0" w:color="auto"/>
          </w:divBdr>
        </w:div>
        <w:div w:id="690494956">
          <w:marLeft w:val="0"/>
          <w:marRight w:val="0"/>
          <w:marTop w:val="0"/>
          <w:marBottom w:val="0"/>
          <w:divBdr>
            <w:top w:val="none" w:sz="0" w:space="0" w:color="auto"/>
            <w:left w:val="none" w:sz="0" w:space="0" w:color="auto"/>
            <w:bottom w:val="none" w:sz="0" w:space="0" w:color="auto"/>
            <w:right w:val="none" w:sz="0" w:space="0" w:color="auto"/>
          </w:divBdr>
        </w:div>
        <w:div w:id="1160728911">
          <w:marLeft w:val="0"/>
          <w:marRight w:val="0"/>
          <w:marTop w:val="0"/>
          <w:marBottom w:val="0"/>
          <w:divBdr>
            <w:top w:val="none" w:sz="0" w:space="0" w:color="auto"/>
            <w:left w:val="none" w:sz="0" w:space="0" w:color="auto"/>
            <w:bottom w:val="none" w:sz="0" w:space="0" w:color="auto"/>
            <w:right w:val="none" w:sz="0" w:space="0" w:color="auto"/>
          </w:divBdr>
        </w:div>
        <w:div w:id="1178278451">
          <w:marLeft w:val="0"/>
          <w:marRight w:val="0"/>
          <w:marTop w:val="0"/>
          <w:marBottom w:val="0"/>
          <w:divBdr>
            <w:top w:val="none" w:sz="0" w:space="0" w:color="auto"/>
            <w:left w:val="none" w:sz="0" w:space="0" w:color="auto"/>
            <w:bottom w:val="none" w:sz="0" w:space="0" w:color="auto"/>
            <w:right w:val="none" w:sz="0" w:space="0" w:color="auto"/>
          </w:divBdr>
        </w:div>
        <w:div w:id="1696689456">
          <w:marLeft w:val="0"/>
          <w:marRight w:val="0"/>
          <w:marTop w:val="0"/>
          <w:marBottom w:val="0"/>
          <w:divBdr>
            <w:top w:val="none" w:sz="0" w:space="0" w:color="auto"/>
            <w:left w:val="none" w:sz="0" w:space="0" w:color="auto"/>
            <w:bottom w:val="none" w:sz="0" w:space="0" w:color="auto"/>
            <w:right w:val="none" w:sz="0" w:space="0" w:color="auto"/>
          </w:divBdr>
        </w:div>
        <w:div w:id="1764761252">
          <w:marLeft w:val="0"/>
          <w:marRight w:val="0"/>
          <w:marTop w:val="0"/>
          <w:marBottom w:val="0"/>
          <w:divBdr>
            <w:top w:val="none" w:sz="0" w:space="0" w:color="auto"/>
            <w:left w:val="none" w:sz="0" w:space="0" w:color="auto"/>
            <w:bottom w:val="none" w:sz="0" w:space="0" w:color="auto"/>
            <w:right w:val="none" w:sz="0" w:space="0" w:color="auto"/>
          </w:divBdr>
        </w:div>
        <w:div w:id="1868634630">
          <w:marLeft w:val="0"/>
          <w:marRight w:val="0"/>
          <w:marTop w:val="0"/>
          <w:marBottom w:val="0"/>
          <w:divBdr>
            <w:top w:val="none" w:sz="0" w:space="0" w:color="auto"/>
            <w:left w:val="none" w:sz="0" w:space="0" w:color="auto"/>
            <w:bottom w:val="none" w:sz="0" w:space="0" w:color="auto"/>
            <w:right w:val="none" w:sz="0" w:space="0" w:color="auto"/>
          </w:divBdr>
        </w:div>
        <w:div w:id="2055500479">
          <w:marLeft w:val="0"/>
          <w:marRight w:val="0"/>
          <w:marTop w:val="0"/>
          <w:marBottom w:val="0"/>
          <w:divBdr>
            <w:top w:val="none" w:sz="0" w:space="0" w:color="auto"/>
            <w:left w:val="none" w:sz="0" w:space="0" w:color="auto"/>
            <w:bottom w:val="none" w:sz="0" w:space="0" w:color="auto"/>
            <w:right w:val="none" w:sz="0" w:space="0" w:color="auto"/>
          </w:divBdr>
        </w:div>
      </w:divsChild>
    </w:div>
    <w:div w:id="1093938961">
      <w:bodyDiv w:val="1"/>
      <w:marLeft w:val="0"/>
      <w:marRight w:val="0"/>
      <w:marTop w:val="0"/>
      <w:marBottom w:val="0"/>
      <w:divBdr>
        <w:top w:val="none" w:sz="0" w:space="0" w:color="auto"/>
        <w:left w:val="none" w:sz="0" w:space="0" w:color="auto"/>
        <w:bottom w:val="none" w:sz="0" w:space="0" w:color="auto"/>
        <w:right w:val="none" w:sz="0" w:space="0" w:color="auto"/>
      </w:divBdr>
    </w:div>
    <w:div w:id="1097483434">
      <w:bodyDiv w:val="1"/>
      <w:marLeft w:val="0"/>
      <w:marRight w:val="0"/>
      <w:marTop w:val="0"/>
      <w:marBottom w:val="0"/>
      <w:divBdr>
        <w:top w:val="none" w:sz="0" w:space="0" w:color="auto"/>
        <w:left w:val="none" w:sz="0" w:space="0" w:color="auto"/>
        <w:bottom w:val="none" w:sz="0" w:space="0" w:color="auto"/>
        <w:right w:val="none" w:sz="0" w:space="0" w:color="auto"/>
      </w:divBdr>
    </w:div>
    <w:div w:id="1101416797">
      <w:bodyDiv w:val="1"/>
      <w:marLeft w:val="0"/>
      <w:marRight w:val="0"/>
      <w:marTop w:val="0"/>
      <w:marBottom w:val="0"/>
      <w:divBdr>
        <w:top w:val="none" w:sz="0" w:space="0" w:color="auto"/>
        <w:left w:val="none" w:sz="0" w:space="0" w:color="auto"/>
        <w:bottom w:val="none" w:sz="0" w:space="0" w:color="auto"/>
        <w:right w:val="none" w:sz="0" w:space="0" w:color="auto"/>
      </w:divBdr>
      <w:divsChild>
        <w:div w:id="179979345">
          <w:marLeft w:val="0"/>
          <w:marRight w:val="0"/>
          <w:marTop w:val="0"/>
          <w:marBottom w:val="0"/>
          <w:divBdr>
            <w:top w:val="none" w:sz="0" w:space="0" w:color="auto"/>
            <w:left w:val="none" w:sz="0" w:space="0" w:color="auto"/>
            <w:bottom w:val="none" w:sz="0" w:space="0" w:color="auto"/>
            <w:right w:val="none" w:sz="0" w:space="0" w:color="auto"/>
          </w:divBdr>
        </w:div>
        <w:div w:id="697897480">
          <w:marLeft w:val="0"/>
          <w:marRight w:val="0"/>
          <w:marTop w:val="0"/>
          <w:marBottom w:val="0"/>
          <w:divBdr>
            <w:top w:val="none" w:sz="0" w:space="0" w:color="auto"/>
            <w:left w:val="none" w:sz="0" w:space="0" w:color="auto"/>
            <w:bottom w:val="none" w:sz="0" w:space="0" w:color="auto"/>
            <w:right w:val="none" w:sz="0" w:space="0" w:color="auto"/>
          </w:divBdr>
        </w:div>
        <w:div w:id="1093208056">
          <w:marLeft w:val="0"/>
          <w:marRight w:val="0"/>
          <w:marTop w:val="0"/>
          <w:marBottom w:val="0"/>
          <w:divBdr>
            <w:top w:val="none" w:sz="0" w:space="0" w:color="auto"/>
            <w:left w:val="none" w:sz="0" w:space="0" w:color="auto"/>
            <w:bottom w:val="none" w:sz="0" w:space="0" w:color="auto"/>
            <w:right w:val="none" w:sz="0" w:space="0" w:color="auto"/>
          </w:divBdr>
        </w:div>
        <w:div w:id="1188521714">
          <w:marLeft w:val="0"/>
          <w:marRight w:val="0"/>
          <w:marTop w:val="0"/>
          <w:marBottom w:val="0"/>
          <w:divBdr>
            <w:top w:val="none" w:sz="0" w:space="0" w:color="auto"/>
            <w:left w:val="none" w:sz="0" w:space="0" w:color="auto"/>
            <w:bottom w:val="none" w:sz="0" w:space="0" w:color="auto"/>
            <w:right w:val="none" w:sz="0" w:space="0" w:color="auto"/>
          </w:divBdr>
        </w:div>
        <w:div w:id="1226144719">
          <w:marLeft w:val="0"/>
          <w:marRight w:val="0"/>
          <w:marTop w:val="0"/>
          <w:marBottom w:val="0"/>
          <w:divBdr>
            <w:top w:val="none" w:sz="0" w:space="0" w:color="auto"/>
            <w:left w:val="none" w:sz="0" w:space="0" w:color="auto"/>
            <w:bottom w:val="none" w:sz="0" w:space="0" w:color="auto"/>
            <w:right w:val="none" w:sz="0" w:space="0" w:color="auto"/>
          </w:divBdr>
        </w:div>
        <w:div w:id="1305622345">
          <w:marLeft w:val="0"/>
          <w:marRight w:val="0"/>
          <w:marTop w:val="0"/>
          <w:marBottom w:val="0"/>
          <w:divBdr>
            <w:top w:val="none" w:sz="0" w:space="0" w:color="auto"/>
            <w:left w:val="none" w:sz="0" w:space="0" w:color="auto"/>
            <w:bottom w:val="none" w:sz="0" w:space="0" w:color="auto"/>
            <w:right w:val="none" w:sz="0" w:space="0" w:color="auto"/>
          </w:divBdr>
        </w:div>
        <w:div w:id="1311593127">
          <w:marLeft w:val="0"/>
          <w:marRight w:val="0"/>
          <w:marTop w:val="0"/>
          <w:marBottom w:val="0"/>
          <w:divBdr>
            <w:top w:val="none" w:sz="0" w:space="0" w:color="auto"/>
            <w:left w:val="none" w:sz="0" w:space="0" w:color="auto"/>
            <w:bottom w:val="none" w:sz="0" w:space="0" w:color="auto"/>
            <w:right w:val="none" w:sz="0" w:space="0" w:color="auto"/>
          </w:divBdr>
        </w:div>
        <w:div w:id="1452935604">
          <w:marLeft w:val="0"/>
          <w:marRight w:val="0"/>
          <w:marTop w:val="0"/>
          <w:marBottom w:val="0"/>
          <w:divBdr>
            <w:top w:val="none" w:sz="0" w:space="0" w:color="auto"/>
            <w:left w:val="none" w:sz="0" w:space="0" w:color="auto"/>
            <w:bottom w:val="none" w:sz="0" w:space="0" w:color="auto"/>
            <w:right w:val="none" w:sz="0" w:space="0" w:color="auto"/>
          </w:divBdr>
        </w:div>
        <w:div w:id="1645692163">
          <w:marLeft w:val="0"/>
          <w:marRight w:val="0"/>
          <w:marTop w:val="0"/>
          <w:marBottom w:val="0"/>
          <w:divBdr>
            <w:top w:val="none" w:sz="0" w:space="0" w:color="auto"/>
            <w:left w:val="none" w:sz="0" w:space="0" w:color="auto"/>
            <w:bottom w:val="none" w:sz="0" w:space="0" w:color="auto"/>
            <w:right w:val="none" w:sz="0" w:space="0" w:color="auto"/>
          </w:divBdr>
        </w:div>
        <w:div w:id="1803376271">
          <w:marLeft w:val="0"/>
          <w:marRight w:val="0"/>
          <w:marTop w:val="0"/>
          <w:marBottom w:val="0"/>
          <w:divBdr>
            <w:top w:val="none" w:sz="0" w:space="0" w:color="auto"/>
            <w:left w:val="none" w:sz="0" w:space="0" w:color="auto"/>
            <w:bottom w:val="none" w:sz="0" w:space="0" w:color="auto"/>
            <w:right w:val="none" w:sz="0" w:space="0" w:color="auto"/>
          </w:divBdr>
        </w:div>
        <w:div w:id="1893929958">
          <w:marLeft w:val="0"/>
          <w:marRight w:val="0"/>
          <w:marTop w:val="0"/>
          <w:marBottom w:val="0"/>
          <w:divBdr>
            <w:top w:val="none" w:sz="0" w:space="0" w:color="auto"/>
            <w:left w:val="none" w:sz="0" w:space="0" w:color="auto"/>
            <w:bottom w:val="none" w:sz="0" w:space="0" w:color="auto"/>
            <w:right w:val="none" w:sz="0" w:space="0" w:color="auto"/>
          </w:divBdr>
        </w:div>
        <w:div w:id="1920285609">
          <w:marLeft w:val="0"/>
          <w:marRight w:val="0"/>
          <w:marTop w:val="0"/>
          <w:marBottom w:val="0"/>
          <w:divBdr>
            <w:top w:val="none" w:sz="0" w:space="0" w:color="auto"/>
            <w:left w:val="none" w:sz="0" w:space="0" w:color="auto"/>
            <w:bottom w:val="none" w:sz="0" w:space="0" w:color="auto"/>
            <w:right w:val="none" w:sz="0" w:space="0" w:color="auto"/>
          </w:divBdr>
        </w:div>
        <w:div w:id="2025086240">
          <w:marLeft w:val="0"/>
          <w:marRight w:val="0"/>
          <w:marTop w:val="0"/>
          <w:marBottom w:val="0"/>
          <w:divBdr>
            <w:top w:val="none" w:sz="0" w:space="0" w:color="auto"/>
            <w:left w:val="none" w:sz="0" w:space="0" w:color="auto"/>
            <w:bottom w:val="none" w:sz="0" w:space="0" w:color="auto"/>
            <w:right w:val="none" w:sz="0" w:space="0" w:color="auto"/>
          </w:divBdr>
        </w:div>
      </w:divsChild>
    </w:div>
    <w:div w:id="1102141688">
      <w:bodyDiv w:val="1"/>
      <w:marLeft w:val="0"/>
      <w:marRight w:val="0"/>
      <w:marTop w:val="0"/>
      <w:marBottom w:val="0"/>
      <w:divBdr>
        <w:top w:val="none" w:sz="0" w:space="0" w:color="auto"/>
        <w:left w:val="none" w:sz="0" w:space="0" w:color="auto"/>
        <w:bottom w:val="none" w:sz="0" w:space="0" w:color="auto"/>
        <w:right w:val="none" w:sz="0" w:space="0" w:color="auto"/>
      </w:divBdr>
      <w:divsChild>
        <w:div w:id="373887936">
          <w:marLeft w:val="0"/>
          <w:marRight w:val="0"/>
          <w:marTop w:val="0"/>
          <w:marBottom w:val="0"/>
          <w:divBdr>
            <w:top w:val="none" w:sz="0" w:space="0" w:color="auto"/>
            <w:left w:val="none" w:sz="0" w:space="0" w:color="auto"/>
            <w:bottom w:val="none" w:sz="0" w:space="0" w:color="auto"/>
            <w:right w:val="none" w:sz="0" w:space="0" w:color="auto"/>
          </w:divBdr>
        </w:div>
        <w:div w:id="681400737">
          <w:marLeft w:val="0"/>
          <w:marRight w:val="0"/>
          <w:marTop w:val="0"/>
          <w:marBottom w:val="0"/>
          <w:divBdr>
            <w:top w:val="none" w:sz="0" w:space="0" w:color="auto"/>
            <w:left w:val="none" w:sz="0" w:space="0" w:color="auto"/>
            <w:bottom w:val="none" w:sz="0" w:space="0" w:color="auto"/>
            <w:right w:val="none" w:sz="0" w:space="0" w:color="auto"/>
          </w:divBdr>
        </w:div>
        <w:div w:id="904725709">
          <w:marLeft w:val="0"/>
          <w:marRight w:val="0"/>
          <w:marTop w:val="0"/>
          <w:marBottom w:val="0"/>
          <w:divBdr>
            <w:top w:val="none" w:sz="0" w:space="0" w:color="auto"/>
            <w:left w:val="none" w:sz="0" w:space="0" w:color="auto"/>
            <w:bottom w:val="none" w:sz="0" w:space="0" w:color="auto"/>
            <w:right w:val="none" w:sz="0" w:space="0" w:color="auto"/>
          </w:divBdr>
        </w:div>
      </w:divsChild>
    </w:div>
    <w:div w:id="1108816440">
      <w:bodyDiv w:val="1"/>
      <w:marLeft w:val="0"/>
      <w:marRight w:val="0"/>
      <w:marTop w:val="0"/>
      <w:marBottom w:val="0"/>
      <w:divBdr>
        <w:top w:val="none" w:sz="0" w:space="0" w:color="auto"/>
        <w:left w:val="none" w:sz="0" w:space="0" w:color="auto"/>
        <w:bottom w:val="none" w:sz="0" w:space="0" w:color="auto"/>
        <w:right w:val="none" w:sz="0" w:space="0" w:color="auto"/>
      </w:divBdr>
    </w:div>
    <w:div w:id="1109741723">
      <w:bodyDiv w:val="1"/>
      <w:marLeft w:val="0"/>
      <w:marRight w:val="0"/>
      <w:marTop w:val="0"/>
      <w:marBottom w:val="0"/>
      <w:divBdr>
        <w:top w:val="none" w:sz="0" w:space="0" w:color="auto"/>
        <w:left w:val="none" w:sz="0" w:space="0" w:color="auto"/>
        <w:bottom w:val="none" w:sz="0" w:space="0" w:color="auto"/>
        <w:right w:val="none" w:sz="0" w:space="0" w:color="auto"/>
      </w:divBdr>
      <w:divsChild>
        <w:div w:id="175194682">
          <w:marLeft w:val="0"/>
          <w:marRight w:val="0"/>
          <w:marTop w:val="0"/>
          <w:marBottom w:val="0"/>
          <w:divBdr>
            <w:top w:val="none" w:sz="0" w:space="0" w:color="auto"/>
            <w:left w:val="none" w:sz="0" w:space="0" w:color="auto"/>
            <w:bottom w:val="none" w:sz="0" w:space="0" w:color="auto"/>
            <w:right w:val="none" w:sz="0" w:space="0" w:color="auto"/>
          </w:divBdr>
          <w:divsChild>
            <w:div w:id="6929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9003">
      <w:bodyDiv w:val="1"/>
      <w:marLeft w:val="0"/>
      <w:marRight w:val="0"/>
      <w:marTop w:val="0"/>
      <w:marBottom w:val="0"/>
      <w:divBdr>
        <w:top w:val="none" w:sz="0" w:space="0" w:color="auto"/>
        <w:left w:val="none" w:sz="0" w:space="0" w:color="auto"/>
        <w:bottom w:val="none" w:sz="0" w:space="0" w:color="auto"/>
        <w:right w:val="none" w:sz="0" w:space="0" w:color="auto"/>
      </w:divBdr>
    </w:div>
    <w:div w:id="1128208684">
      <w:bodyDiv w:val="1"/>
      <w:marLeft w:val="0"/>
      <w:marRight w:val="0"/>
      <w:marTop w:val="0"/>
      <w:marBottom w:val="0"/>
      <w:divBdr>
        <w:top w:val="none" w:sz="0" w:space="0" w:color="auto"/>
        <w:left w:val="none" w:sz="0" w:space="0" w:color="auto"/>
        <w:bottom w:val="none" w:sz="0" w:space="0" w:color="auto"/>
        <w:right w:val="none" w:sz="0" w:space="0" w:color="auto"/>
      </w:divBdr>
      <w:divsChild>
        <w:div w:id="173686907">
          <w:marLeft w:val="0"/>
          <w:marRight w:val="0"/>
          <w:marTop w:val="0"/>
          <w:marBottom w:val="0"/>
          <w:divBdr>
            <w:top w:val="none" w:sz="0" w:space="0" w:color="auto"/>
            <w:left w:val="none" w:sz="0" w:space="0" w:color="auto"/>
            <w:bottom w:val="none" w:sz="0" w:space="0" w:color="auto"/>
            <w:right w:val="none" w:sz="0" w:space="0" w:color="auto"/>
          </w:divBdr>
        </w:div>
        <w:div w:id="293682252">
          <w:marLeft w:val="0"/>
          <w:marRight w:val="0"/>
          <w:marTop w:val="0"/>
          <w:marBottom w:val="0"/>
          <w:divBdr>
            <w:top w:val="none" w:sz="0" w:space="0" w:color="auto"/>
            <w:left w:val="none" w:sz="0" w:space="0" w:color="auto"/>
            <w:bottom w:val="none" w:sz="0" w:space="0" w:color="auto"/>
            <w:right w:val="none" w:sz="0" w:space="0" w:color="auto"/>
          </w:divBdr>
        </w:div>
        <w:div w:id="374276364">
          <w:marLeft w:val="0"/>
          <w:marRight w:val="0"/>
          <w:marTop w:val="0"/>
          <w:marBottom w:val="0"/>
          <w:divBdr>
            <w:top w:val="none" w:sz="0" w:space="0" w:color="auto"/>
            <w:left w:val="none" w:sz="0" w:space="0" w:color="auto"/>
            <w:bottom w:val="none" w:sz="0" w:space="0" w:color="auto"/>
            <w:right w:val="none" w:sz="0" w:space="0" w:color="auto"/>
          </w:divBdr>
        </w:div>
        <w:div w:id="984506637">
          <w:marLeft w:val="0"/>
          <w:marRight w:val="0"/>
          <w:marTop w:val="0"/>
          <w:marBottom w:val="0"/>
          <w:divBdr>
            <w:top w:val="none" w:sz="0" w:space="0" w:color="auto"/>
            <w:left w:val="none" w:sz="0" w:space="0" w:color="auto"/>
            <w:bottom w:val="none" w:sz="0" w:space="0" w:color="auto"/>
            <w:right w:val="none" w:sz="0" w:space="0" w:color="auto"/>
          </w:divBdr>
        </w:div>
        <w:div w:id="999308593">
          <w:marLeft w:val="0"/>
          <w:marRight w:val="0"/>
          <w:marTop w:val="0"/>
          <w:marBottom w:val="0"/>
          <w:divBdr>
            <w:top w:val="none" w:sz="0" w:space="0" w:color="auto"/>
            <w:left w:val="none" w:sz="0" w:space="0" w:color="auto"/>
            <w:bottom w:val="none" w:sz="0" w:space="0" w:color="auto"/>
            <w:right w:val="none" w:sz="0" w:space="0" w:color="auto"/>
          </w:divBdr>
        </w:div>
        <w:div w:id="1121337915">
          <w:marLeft w:val="0"/>
          <w:marRight w:val="0"/>
          <w:marTop w:val="0"/>
          <w:marBottom w:val="0"/>
          <w:divBdr>
            <w:top w:val="none" w:sz="0" w:space="0" w:color="auto"/>
            <w:left w:val="none" w:sz="0" w:space="0" w:color="auto"/>
            <w:bottom w:val="none" w:sz="0" w:space="0" w:color="auto"/>
            <w:right w:val="none" w:sz="0" w:space="0" w:color="auto"/>
          </w:divBdr>
        </w:div>
        <w:div w:id="1219168370">
          <w:marLeft w:val="0"/>
          <w:marRight w:val="0"/>
          <w:marTop w:val="0"/>
          <w:marBottom w:val="0"/>
          <w:divBdr>
            <w:top w:val="none" w:sz="0" w:space="0" w:color="auto"/>
            <w:left w:val="none" w:sz="0" w:space="0" w:color="auto"/>
            <w:bottom w:val="none" w:sz="0" w:space="0" w:color="auto"/>
            <w:right w:val="none" w:sz="0" w:space="0" w:color="auto"/>
          </w:divBdr>
        </w:div>
        <w:div w:id="1324969349">
          <w:marLeft w:val="0"/>
          <w:marRight w:val="0"/>
          <w:marTop w:val="0"/>
          <w:marBottom w:val="0"/>
          <w:divBdr>
            <w:top w:val="none" w:sz="0" w:space="0" w:color="auto"/>
            <w:left w:val="none" w:sz="0" w:space="0" w:color="auto"/>
            <w:bottom w:val="none" w:sz="0" w:space="0" w:color="auto"/>
            <w:right w:val="none" w:sz="0" w:space="0" w:color="auto"/>
          </w:divBdr>
        </w:div>
        <w:div w:id="1804469577">
          <w:marLeft w:val="0"/>
          <w:marRight w:val="0"/>
          <w:marTop w:val="0"/>
          <w:marBottom w:val="0"/>
          <w:divBdr>
            <w:top w:val="none" w:sz="0" w:space="0" w:color="auto"/>
            <w:left w:val="none" w:sz="0" w:space="0" w:color="auto"/>
            <w:bottom w:val="none" w:sz="0" w:space="0" w:color="auto"/>
            <w:right w:val="none" w:sz="0" w:space="0" w:color="auto"/>
          </w:divBdr>
        </w:div>
      </w:divsChild>
    </w:div>
    <w:div w:id="1155343732">
      <w:bodyDiv w:val="1"/>
      <w:marLeft w:val="0"/>
      <w:marRight w:val="0"/>
      <w:marTop w:val="0"/>
      <w:marBottom w:val="0"/>
      <w:divBdr>
        <w:top w:val="none" w:sz="0" w:space="0" w:color="auto"/>
        <w:left w:val="none" w:sz="0" w:space="0" w:color="auto"/>
        <w:bottom w:val="none" w:sz="0" w:space="0" w:color="auto"/>
        <w:right w:val="none" w:sz="0" w:space="0" w:color="auto"/>
      </w:divBdr>
      <w:divsChild>
        <w:div w:id="902636885">
          <w:marLeft w:val="0"/>
          <w:marRight w:val="0"/>
          <w:marTop w:val="0"/>
          <w:marBottom w:val="0"/>
          <w:divBdr>
            <w:top w:val="none" w:sz="0" w:space="0" w:color="auto"/>
            <w:left w:val="none" w:sz="0" w:space="0" w:color="auto"/>
            <w:bottom w:val="none" w:sz="0" w:space="0" w:color="auto"/>
            <w:right w:val="none" w:sz="0" w:space="0" w:color="auto"/>
          </w:divBdr>
        </w:div>
        <w:div w:id="1208178805">
          <w:marLeft w:val="0"/>
          <w:marRight w:val="0"/>
          <w:marTop w:val="0"/>
          <w:marBottom w:val="0"/>
          <w:divBdr>
            <w:top w:val="none" w:sz="0" w:space="0" w:color="auto"/>
            <w:left w:val="none" w:sz="0" w:space="0" w:color="auto"/>
            <w:bottom w:val="none" w:sz="0" w:space="0" w:color="auto"/>
            <w:right w:val="none" w:sz="0" w:space="0" w:color="auto"/>
          </w:divBdr>
        </w:div>
        <w:div w:id="2127043134">
          <w:marLeft w:val="0"/>
          <w:marRight w:val="0"/>
          <w:marTop w:val="0"/>
          <w:marBottom w:val="0"/>
          <w:divBdr>
            <w:top w:val="none" w:sz="0" w:space="0" w:color="auto"/>
            <w:left w:val="none" w:sz="0" w:space="0" w:color="auto"/>
            <w:bottom w:val="none" w:sz="0" w:space="0" w:color="auto"/>
            <w:right w:val="none" w:sz="0" w:space="0" w:color="auto"/>
          </w:divBdr>
        </w:div>
      </w:divsChild>
    </w:div>
    <w:div w:id="1165588028">
      <w:bodyDiv w:val="1"/>
      <w:marLeft w:val="0"/>
      <w:marRight w:val="0"/>
      <w:marTop w:val="0"/>
      <w:marBottom w:val="0"/>
      <w:divBdr>
        <w:top w:val="none" w:sz="0" w:space="0" w:color="auto"/>
        <w:left w:val="none" w:sz="0" w:space="0" w:color="auto"/>
        <w:bottom w:val="none" w:sz="0" w:space="0" w:color="auto"/>
        <w:right w:val="none" w:sz="0" w:space="0" w:color="auto"/>
      </w:divBdr>
    </w:div>
    <w:div w:id="1173884205">
      <w:bodyDiv w:val="1"/>
      <w:marLeft w:val="0"/>
      <w:marRight w:val="0"/>
      <w:marTop w:val="0"/>
      <w:marBottom w:val="0"/>
      <w:divBdr>
        <w:top w:val="none" w:sz="0" w:space="0" w:color="auto"/>
        <w:left w:val="none" w:sz="0" w:space="0" w:color="auto"/>
        <w:bottom w:val="none" w:sz="0" w:space="0" w:color="auto"/>
        <w:right w:val="none" w:sz="0" w:space="0" w:color="auto"/>
      </w:divBdr>
    </w:div>
    <w:div w:id="1177306101">
      <w:bodyDiv w:val="1"/>
      <w:marLeft w:val="0"/>
      <w:marRight w:val="0"/>
      <w:marTop w:val="0"/>
      <w:marBottom w:val="0"/>
      <w:divBdr>
        <w:top w:val="none" w:sz="0" w:space="0" w:color="auto"/>
        <w:left w:val="none" w:sz="0" w:space="0" w:color="auto"/>
        <w:bottom w:val="none" w:sz="0" w:space="0" w:color="auto"/>
        <w:right w:val="none" w:sz="0" w:space="0" w:color="auto"/>
      </w:divBdr>
      <w:divsChild>
        <w:div w:id="1937447186">
          <w:marLeft w:val="0"/>
          <w:marRight w:val="0"/>
          <w:marTop w:val="0"/>
          <w:marBottom w:val="0"/>
          <w:divBdr>
            <w:top w:val="none" w:sz="0" w:space="0" w:color="auto"/>
            <w:left w:val="none" w:sz="0" w:space="0" w:color="auto"/>
            <w:bottom w:val="none" w:sz="0" w:space="0" w:color="auto"/>
            <w:right w:val="none" w:sz="0" w:space="0" w:color="auto"/>
          </w:divBdr>
        </w:div>
      </w:divsChild>
    </w:div>
    <w:div w:id="1183933400">
      <w:bodyDiv w:val="1"/>
      <w:marLeft w:val="0"/>
      <w:marRight w:val="0"/>
      <w:marTop w:val="0"/>
      <w:marBottom w:val="0"/>
      <w:divBdr>
        <w:top w:val="none" w:sz="0" w:space="0" w:color="auto"/>
        <w:left w:val="none" w:sz="0" w:space="0" w:color="auto"/>
        <w:bottom w:val="none" w:sz="0" w:space="0" w:color="auto"/>
        <w:right w:val="none" w:sz="0" w:space="0" w:color="auto"/>
      </w:divBdr>
    </w:div>
    <w:div w:id="1201819465">
      <w:bodyDiv w:val="1"/>
      <w:marLeft w:val="0"/>
      <w:marRight w:val="0"/>
      <w:marTop w:val="0"/>
      <w:marBottom w:val="0"/>
      <w:divBdr>
        <w:top w:val="none" w:sz="0" w:space="0" w:color="auto"/>
        <w:left w:val="none" w:sz="0" w:space="0" w:color="auto"/>
        <w:bottom w:val="none" w:sz="0" w:space="0" w:color="auto"/>
        <w:right w:val="none" w:sz="0" w:space="0" w:color="auto"/>
      </w:divBdr>
      <w:divsChild>
        <w:div w:id="1785884158">
          <w:marLeft w:val="0"/>
          <w:marRight w:val="0"/>
          <w:marTop w:val="0"/>
          <w:marBottom w:val="0"/>
          <w:divBdr>
            <w:top w:val="none" w:sz="0" w:space="0" w:color="auto"/>
            <w:left w:val="none" w:sz="0" w:space="0" w:color="auto"/>
            <w:bottom w:val="none" w:sz="0" w:space="0" w:color="auto"/>
            <w:right w:val="none" w:sz="0" w:space="0" w:color="auto"/>
          </w:divBdr>
          <w:divsChild>
            <w:div w:id="14693872">
              <w:marLeft w:val="0"/>
              <w:marRight w:val="0"/>
              <w:marTop w:val="0"/>
              <w:marBottom w:val="0"/>
              <w:divBdr>
                <w:top w:val="none" w:sz="0" w:space="0" w:color="auto"/>
                <w:left w:val="none" w:sz="0" w:space="0" w:color="auto"/>
                <w:bottom w:val="none" w:sz="0" w:space="0" w:color="auto"/>
                <w:right w:val="none" w:sz="0" w:space="0" w:color="auto"/>
              </w:divBdr>
            </w:div>
            <w:div w:id="35586850">
              <w:marLeft w:val="0"/>
              <w:marRight w:val="0"/>
              <w:marTop w:val="0"/>
              <w:marBottom w:val="0"/>
              <w:divBdr>
                <w:top w:val="none" w:sz="0" w:space="0" w:color="auto"/>
                <w:left w:val="none" w:sz="0" w:space="0" w:color="auto"/>
                <w:bottom w:val="none" w:sz="0" w:space="0" w:color="auto"/>
                <w:right w:val="none" w:sz="0" w:space="0" w:color="auto"/>
              </w:divBdr>
            </w:div>
            <w:div w:id="58871850">
              <w:marLeft w:val="0"/>
              <w:marRight w:val="0"/>
              <w:marTop w:val="0"/>
              <w:marBottom w:val="0"/>
              <w:divBdr>
                <w:top w:val="none" w:sz="0" w:space="0" w:color="auto"/>
                <w:left w:val="none" w:sz="0" w:space="0" w:color="auto"/>
                <w:bottom w:val="none" w:sz="0" w:space="0" w:color="auto"/>
                <w:right w:val="none" w:sz="0" w:space="0" w:color="auto"/>
              </w:divBdr>
            </w:div>
            <w:div w:id="63263535">
              <w:marLeft w:val="0"/>
              <w:marRight w:val="0"/>
              <w:marTop w:val="0"/>
              <w:marBottom w:val="0"/>
              <w:divBdr>
                <w:top w:val="none" w:sz="0" w:space="0" w:color="auto"/>
                <w:left w:val="none" w:sz="0" w:space="0" w:color="auto"/>
                <w:bottom w:val="none" w:sz="0" w:space="0" w:color="auto"/>
                <w:right w:val="none" w:sz="0" w:space="0" w:color="auto"/>
              </w:divBdr>
            </w:div>
            <w:div w:id="145316481">
              <w:marLeft w:val="0"/>
              <w:marRight w:val="0"/>
              <w:marTop w:val="0"/>
              <w:marBottom w:val="0"/>
              <w:divBdr>
                <w:top w:val="none" w:sz="0" w:space="0" w:color="auto"/>
                <w:left w:val="none" w:sz="0" w:space="0" w:color="auto"/>
                <w:bottom w:val="none" w:sz="0" w:space="0" w:color="auto"/>
                <w:right w:val="none" w:sz="0" w:space="0" w:color="auto"/>
              </w:divBdr>
            </w:div>
            <w:div w:id="283460100">
              <w:marLeft w:val="0"/>
              <w:marRight w:val="0"/>
              <w:marTop w:val="0"/>
              <w:marBottom w:val="0"/>
              <w:divBdr>
                <w:top w:val="none" w:sz="0" w:space="0" w:color="auto"/>
                <w:left w:val="none" w:sz="0" w:space="0" w:color="auto"/>
                <w:bottom w:val="none" w:sz="0" w:space="0" w:color="auto"/>
                <w:right w:val="none" w:sz="0" w:space="0" w:color="auto"/>
              </w:divBdr>
            </w:div>
            <w:div w:id="296228563">
              <w:marLeft w:val="0"/>
              <w:marRight w:val="0"/>
              <w:marTop w:val="0"/>
              <w:marBottom w:val="0"/>
              <w:divBdr>
                <w:top w:val="none" w:sz="0" w:space="0" w:color="auto"/>
                <w:left w:val="none" w:sz="0" w:space="0" w:color="auto"/>
                <w:bottom w:val="none" w:sz="0" w:space="0" w:color="auto"/>
                <w:right w:val="none" w:sz="0" w:space="0" w:color="auto"/>
              </w:divBdr>
            </w:div>
            <w:div w:id="321393873">
              <w:marLeft w:val="0"/>
              <w:marRight w:val="0"/>
              <w:marTop w:val="0"/>
              <w:marBottom w:val="0"/>
              <w:divBdr>
                <w:top w:val="none" w:sz="0" w:space="0" w:color="auto"/>
                <w:left w:val="none" w:sz="0" w:space="0" w:color="auto"/>
                <w:bottom w:val="none" w:sz="0" w:space="0" w:color="auto"/>
                <w:right w:val="none" w:sz="0" w:space="0" w:color="auto"/>
              </w:divBdr>
            </w:div>
            <w:div w:id="363596490">
              <w:marLeft w:val="0"/>
              <w:marRight w:val="0"/>
              <w:marTop w:val="0"/>
              <w:marBottom w:val="0"/>
              <w:divBdr>
                <w:top w:val="none" w:sz="0" w:space="0" w:color="auto"/>
                <w:left w:val="none" w:sz="0" w:space="0" w:color="auto"/>
                <w:bottom w:val="none" w:sz="0" w:space="0" w:color="auto"/>
                <w:right w:val="none" w:sz="0" w:space="0" w:color="auto"/>
              </w:divBdr>
            </w:div>
            <w:div w:id="380717045">
              <w:marLeft w:val="0"/>
              <w:marRight w:val="0"/>
              <w:marTop w:val="0"/>
              <w:marBottom w:val="0"/>
              <w:divBdr>
                <w:top w:val="none" w:sz="0" w:space="0" w:color="auto"/>
                <w:left w:val="none" w:sz="0" w:space="0" w:color="auto"/>
                <w:bottom w:val="none" w:sz="0" w:space="0" w:color="auto"/>
                <w:right w:val="none" w:sz="0" w:space="0" w:color="auto"/>
              </w:divBdr>
            </w:div>
            <w:div w:id="474684991">
              <w:marLeft w:val="0"/>
              <w:marRight w:val="0"/>
              <w:marTop w:val="0"/>
              <w:marBottom w:val="0"/>
              <w:divBdr>
                <w:top w:val="none" w:sz="0" w:space="0" w:color="auto"/>
                <w:left w:val="none" w:sz="0" w:space="0" w:color="auto"/>
                <w:bottom w:val="none" w:sz="0" w:space="0" w:color="auto"/>
                <w:right w:val="none" w:sz="0" w:space="0" w:color="auto"/>
              </w:divBdr>
            </w:div>
            <w:div w:id="518813769">
              <w:marLeft w:val="0"/>
              <w:marRight w:val="0"/>
              <w:marTop w:val="0"/>
              <w:marBottom w:val="0"/>
              <w:divBdr>
                <w:top w:val="none" w:sz="0" w:space="0" w:color="auto"/>
                <w:left w:val="none" w:sz="0" w:space="0" w:color="auto"/>
                <w:bottom w:val="none" w:sz="0" w:space="0" w:color="auto"/>
                <w:right w:val="none" w:sz="0" w:space="0" w:color="auto"/>
              </w:divBdr>
            </w:div>
            <w:div w:id="589002660">
              <w:marLeft w:val="0"/>
              <w:marRight w:val="0"/>
              <w:marTop w:val="0"/>
              <w:marBottom w:val="0"/>
              <w:divBdr>
                <w:top w:val="none" w:sz="0" w:space="0" w:color="auto"/>
                <w:left w:val="none" w:sz="0" w:space="0" w:color="auto"/>
                <w:bottom w:val="none" w:sz="0" w:space="0" w:color="auto"/>
                <w:right w:val="none" w:sz="0" w:space="0" w:color="auto"/>
              </w:divBdr>
            </w:div>
            <w:div w:id="613248476">
              <w:marLeft w:val="0"/>
              <w:marRight w:val="0"/>
              <w:marTop w:val="0"/>
              <w:marBottom w:val="0"/>
              <w:divBdr>
                <w:top w:val="none" w:sz="0" w:space="0" w:color="auto"/>
                <w:left w:val="none" w:sz="0" w:space="0" w:color="auto"/>
                <w:bottom w:val="none" w:sz="0" w:space="0" w:color="auto"/>
                <w:right w:val="none" w:sz="0" w:space="0" w:color="auto"/>
              </w:divBdr>
            </w:div>
            <w:div w:id="645669907">
              <w:marLeft w:val="0"/>
              <w:marRight w:val="0"/>
              <w:marTop w:val="0"/>
              <w:marBottom w:val="0"/>
              <w:divBdr>
                <w:top w:val="none" w:sz="0" w:space="0" w:color="auto"/>
                <w:left w:val="none" w:sz="0" w:space="0" w:color="auto"/>
                <w:bottom w:val="none" w:sz="0" w:space="0" w:color="auto"/>
                <w:right w:val="none" w:sz="0" w:space="0" w:color="auto"/>
              </w:divBdr>
            </w:div>
            <w:div w:id="658732959">
              <w:marLeft w:val="0"/>
              <w:marRight w:val="0"/>
              <w:marTop w:val="0"/>
              <w:marBottom w:val="0"/>
              <w:divBdr>
                <w:top w:val="none" w:sz="0" w:space="0" w:color="auto"/>
                <w:left w:val="none" w:sz="0" w:space="0" w:color="auto"/>
                <w:bottom w:val="none" w:sz="0" w:space="0" w:color="auto"/>
                <w:right w:val="none" w:sz="0" w:space="0" w:color="auto"/>
              </w:divBdr>
            </w:div>
            <w:div w:id="693654103">
              <w:marLeft w:val="0"/>
              <w:marRight w:val="0"/>
              <w:marTop w:val="0"/>
              <w:marBottom w:val="0"/>
              <w:divBdr>
                <w:top w:val="none" w:sz="0" w:space="0" w:color="auto"/>
                <w:left w:val="none" w:sz="0" w:space="0" w:color="auto"/>
                <w:bottom w:val="none" w:sz="0" w:space="0" w:color="auto"/>
                <w:right w:val="none" w:sz="0" w:space="0" w:color="auto"/>
              </w:divBdr>
            </w:div>
            <w:div w:id="765618996">
              <w:marLeft w:val="0"/>
              <w:marRight w:val="0"/>
              <w:marTop w:val="0"/>
              <w:marBottom w:val="0"/>
              <w:divBdr>
                <w:top w:val="none" w:sz="0" w:space="0" w:color="auto"/>
                <w:left w:val="none" w:sz="0" w:space="0" w:color="auto"/>
                <w:bottom w:val="none" w:sz="0" w:space="0" w:color="auto"/>
                <w:right w:val="none" w:sz="0" w:space="0" w:color="auto"/>
              </w:divBdr>
            </w:div>
            <w:div w:id="774136115">
              <w:marLeft w:val="0"/>
              <w:marRight w:val="0"/>
              <w:marTop w:val="0"/>
              <w:marBottom w:val="0"/>
              <w:divBdr>
                <w:top w:val="none" w:sz="0" w:space="0" w:color="auto"/>
                <w:left w:val="none" w:sz="0" w:space="0" w:color="auto"/>
                <w:bottom w:val="none" w:sz="0" w:space="0" w:color="auto"/>
                <w:right w:val="none" w:sz="0" w:space="0" w:color="auto"/>
              </w:divBdr>
            </w:div>
            <w:div w:id="783306560">
              <w:marLeft w:val="0"/>
              <w:marRight w:val="0"/>
              <w:marTop w:val="0"/>
              <w:marBottom w:val="0"/>
              <w:divBdr>
                <w:top w:val="none" w:sz="0" w:space="0" w:color="auto"/>
                <w:left w:val="none" w:sz="0" w:space="0" w:color="auto"/>
                <w:bottom w:val="none" w:sz="0" w:space="0" w:color="auto"/>
                <w:right w:val="none" w:sz="0" w:space="0" w:color="auto"/>
              </w:divBdr>
            </w:div>
            <w:div w:id="784811990">
              <w:marLeft w:val="0"/>
              <w:marRight w:val="0"/>
              <w:marTop w:val="0"/>
              <w:marBottom w:val="0"/>
              <w:divBdr>
                <w:top w:val="none" w:sz="0" w:space="0" w:color="auto"/>
                <w:left w:val="none" w:sz="0" w:space="0" w:color="auto"/>
                <w:bottom w:val="none" w:sz="0" w:space="0" w:color="auto"/>
                <w:right w:val="none" w:sz="0" w:space="0" w:color="auto"/>
              </w:divBdr>
            </w:div>
            <w:div w:id="793714302">
              <w:marLeft w:val="0"/>
              <w:marRight w:val="0"/>
              <w:marTop w:val="0"/>
              <w:marBottom w:val="0"/>
              <w:divBdr>
                <w:top w:val="none" w:sz="0" w:space="0" w:color="auto"/>
                <w:left w:val="none" w:sz="0" w:space="0" w:color="auto"/>
                <w:bottom w:val="none" w:sz="0" w:space="0" w:color="auto"/>
                <w:right w:val="none" w:sz="0" w:space="0" w:color="auto"/>
              </w:divBdr>
            </w:div>
            <w:div w:id="854806613">
              <w:marLeft w:val="0"/>
              <w:marRight w:val="0"/>
              <w:marTop w:val="0"/>
              <w:marBottom w:val="0"/>
              <w:divBdr>
                <w:top w:val="none" w:sz="0" w:space="0" w:color="auto"/>
                <w:left w:val="none" w:sz="0" w:space="0" w:color="auto"/>
                <w:bottom w:val="none" w:sz="0" w:space="0" w:color="auto"/>
                <w:right w:val="none" w:sz="0" w:space="0" w:color="auto"/>
              </w:divBdr>
            </w:div>
            <w:div w:id="866335546">
              <w:marLeft w:val="0"/>
              <w:marRight w:val="0"/>
              <w:marTop w:val="0"/>
              <w:marBottom w:val="0"/>
              <w:divBdr>
                <w:top w:val="none" w:sz="0" w:space="0" w:color="auto"/>
                <w:left w:val="none" w:sz="0" w:space="0" w:color="auto"/>
                <w:bottom w:val="none" w:sz="0" w:space="0" w:color="auto"/>
                <w:right w:val="none" w:sz="0" w:space="0" w:color="auto"/>
              </w:divBdr>
            </w:div>
            <w:div w:id="922955122">
              <w:marLeft w:val="0"/>
              <w:marRight w:val="0"/>
              <w:marTop w:val="0"/>
              <w:marBottom w:val="0"/>
              <w:divBdr>
                <w:top w:val="none" w:sz="0" w:space="0" w:color="auto"/>
                <w:left w:val="none" w:sz="0" w:space="0" w:color="auto"/>
                <w:bottom w:val="none" w:sz="0" w:space="0" w:color="auto"/>
                <w:right w:val="none" w:sz="0" w:space="0" w:color="auto"/>
              </w:divBdr>
            </w:div>
            <w:div w:id="991056072">
              <w:marLeft w:val="0"/>
              <w:marRight w:val="0"/>
              <w:marTop w:val="0"/>
              <w:marBottom w:val="0"/>
              <w:divBdr>
                <w:top w:val="none" w:sz="0" w:space="0" w:color="auto"/>
                <w:left w:val="none" w:sz="0" w:space="0" w:color="auto"/>
                <w:bottom w:val="none" w:sz="0" w:space="0" w:color="auto"/>
                <w:right w:val="none" w:sz="0" w:space="0" w:color="auto"/>
              </w:divBdr>
            </w:div>
            <w:div w:id="993946880">
              <w:marLeft w:val="0"/>
              <w:marRight w:val="0"/>
              <w:marTop w:val="0"/>
              <w:marBottom w:val="0"/>
              <w:divBdr>
                <w:top w:val="none" w:sz="0" w:space="0" w:color="auto"/>
                <w:left w:val="none" w:sz="0" w:space="0" w:color="auto"/>
                <w:bottom w:val="none" w:sz="0" w:space="0" w:color="auto"/>
                <w:right w:val="none" w:sz="0" w:space="0" w:color="auto"/>
              </w:divBdr>
            </w:div>
            <w:div w:id="1010327775">
              <w:marLeft w:val="0"/>
              <w:marRight w:val="0"/>
              <w:marTop w:val="0"/>
              <w:marBottom w:val="0"/>
              <w:divBdr>
                <w:top w:val="none" w:sz="0" w:space="0" w:color="auto"/>
                <w:left w:val="none" w:sz="0" w:space="0" w:color="auto"/>
                <w:bottom w:val="none" w:sz="0" w:space="0" w:color="auto"/>
                <w:right w:val="none" w:sz="0" w:space="0" w:color="auto"/>
              </w:divBdr>
            </w:div>
            <w:div w:id="1027483767">
              <w:marLeft w:val="0"/>
              <w:marRight w:val="0"/>
              <w:marTop w:val="0"/>
              <w:marBottom w:val="0"/>
              <w:divBdr>
                <w:top w:val="none" w:sz="0" w:space="0" w:color="auto"/>
                <w:left w:val="none" w:sz="0" w:space="0" w:color="auto"/>
                <w:bottom w:val="none" w:sz="0" w:space="0" w:color="auto"/>
                <w:right w:val="none" w:sz="0" w:space="0" w:color="auto"/>
              </w:divBdr>
            </w:div>
            <w:div w:id="1035665532">
              <w:marLeft w:val="0"/>
              <w:marRight w:val="0"/>
              <w:marTop w:val="0"/>
              <w:marBottom w:val="0"/>
              <w:divBdr>
                <w:top w:val="none" w:sz="0" w:space="0" w:color="auto"/>
                <w:left w:val="none" w:sz="0" w:space="0" w:color="auto"/>
                <w:bottom w:val="none" w:sz="0" w:space="0" w:color="auto"/>
                <w:right w:val="none" w:sz="0" w:space="0" w:color="auto"/>
              </w:divBdr>
            </w:div>
            <w:div w:id="1061248979">
              <w:marLeft w:val="0"/>
              <w:marRight w:val="0"/>
              <w:marTop w:val="0"/>
              <w:marBottom w:val="0"/>
              <w:divBdr>
                <w:top w:val="none" w:sz="0" w:space="0" w:color="auto"/>
                <w:left w:val="none" w:sz="0" w:space="0" w:color="auto"/>
                <w:bottom w:val="none" w:sz="0" w:space="0" w:color="auto"/>
                <w:right w:val="none" w:sz="0" w:space="0" w:color="auto"/>
              </w:divBdr>
            </w:div>
            <w:div w:id="1076051040">
              <w:marLeft w:val="0"/>
              <w:marRight w:val="0"/>
              <w:marTop w:val="0"/>
              <w:marBottom w:val="0"/>
              <w:divBdr>
                <w:top w:val="none" w:sz="0" w:space="0" w:color="auto"/>
                <w:left w:val="none" w:sz="0" w:space="0" w:color="auto"/>
                <w:bottom w:val="none" w:sz="0" w:space="0" w:color="auto"/>
                <w:right w:val="none" w:sz="0" w:space="0" w:color="auto"/>
              </w:divBdr>
            </w:div>
            <w:div w:id="1117486006">
              <w:marLeft w:val="0"/>
              <w:marRight w:val="0"/>
              <w:marTop w:val="0"/>
              <w:marBottom w:val="0"/>
              <w:divBdr>
                <w:top w:val="none" w:sz="0" w:space="0" w:color="auto"/>
                <w:left w:val="none" w:sz="0" w:space="0" w:color="auto"/>
                <w:bottom w:val="none" w:sz="0" w:space="0" w:color="auto"/>
                <w:right w:val="none" w:sz="0" w:space="0" w:color="auto"/>
              </w:divBdr>
            </w:div>
            <w:div w:id="1132283959">
              <w:marLeft w:val="0"/>
              <w:marRight w:val="0"/>
              <w:marTop w:val="0"/>
              <w:marBottom w:val="0"/>
              <w:divBdr>
                <w:top w:val="none" w:sz="0" w:space="0" w:color="auto"/>
                <w:left w:val="none" w:sz="0" w:space="0" w:color="auto"/>
                <w:bottom w:val="none" w:sz="0" w:space="0" w:color="auto"/>
                <w:right w:val="none" w:sz="0" w:space="0" w:color="auto"/>
              </w:divBdr>
            </w:div>
            <w:div w:id="1161576587">
              <w:marLeft w:val="0"/>
              <w:marRight w:val="0"/>
              <w:marTop w:val="0"/>
              <w:marBottom w:val="0"/>
              <w:divBdr>
                <w:top w:val="none" w:sz="0" w:space="0" w:color="auto"/>
                <w:left w:val="none" w:sz="0" w:space="0" w:color="auto"/>
                <w:bottom w:val="none" w:sz="0" w:space="0" w:color="auto"/>
                <w:right w:val="none" w:sz="0" w:space="0" w:color="auto"/>
              </w:divBdr>
            </w:div>
            <w:div w:id="1178814725">
              <w:marLeft w:val="0"/>
              <w:marRight w:val="0"/>
              <w:marTop w:val="0"/>
              <w:marBottom w:val="0"/>
              <w:divBdr>
                <w:top w:val="none" w:sz="0" w:space="0" w:color="auto"/>
                <w:left w:val="none" w:sz="0" w:space="0" w:color="auto"/>
                <w:bottom w:val="none" w:sz="0" w:space="0" w:color="auto"/>
                <w:right w:val="none" w:sz="0" w:space="0" w:color="auto"/>
              </w:divBdr>
            </w:div>
            <w:div w:id="1228689345">
              <w:marLeft w:val="0"/>
              <w:marRight w:val="0"/>
              <w:marTop w:val="0"/>
              <w:marBottom w:val="0"/>
              <w:divBdr>
                <w:top w:val="none" w:sz="0" w:space="0" w:color="auto"/>
                <w:left w:val="none" w:sz="0" w:space="0" w:color="auto"/>
                <w:bottom w:val="none" w:sz="0" w:space="0" w:color="auto"/>
                <w:right w:val="none" w:sz="0" w:space="0" w:color="auto"/>
              </w:divBdr>
            </w:div>
            <w:div w:id="1230532843">
              <w:marLeft w:val="0"/>
              <w:marRight w:val="0"/>
              <w:marTop w:val="0"/>
              <w:marBottom w:val="0"/>
              <w:divBdr>
                <w:top w:val="none" w:sz="0" w:space="0" w:color="auto"/>
                <w:left w:val="none" w:sz="0" w:space="0" w:color="auto"/>
                <w:bottom w:val="none" w:sz="0" w:space="0" w:color="auto"/>
                <w:right w:val="none" w:sz="0" w:space="0" w:color="auto"/>
              </w:divBdr>
            </w:div>
            <w:div w:id="1256475052">
              <w:marLeft w:val="0"/>
              <w:marRight w:val="0"/>
              <w:marTop w:val="0"/>
              <w:marBottom w:val="0"/>
              <w:divBdr>
                <w:top w:val="none" w:sz="0" w:space="0" w:color="auto"/>
                <w:left w:val="none" w:sz="0" w:space="0" w:color="auto"/>
                <w:bottom w:val="none" w:sz="0" w:space="0" w:color="auto"/>
                <w:right w:val="none" w:sz="0" w:space="0" w:color="auto"/>
              </w:divBdr>
            </w:div>
            <w:div w:id="1327324257">
              <w:marLeft w:val="0"/>
              <w:marRight w:val="0"/>
              <w:marTop w:val="0"/>
              <w:marBottom w:val="0"/>
              <w:divBdr>
                <w:top w:val="none" w:sz="0" w:space="0" w:color="auto"/>
                <w:left w:val="none" w:sz="0" w:space="0" w:color="auto"/>
                <w:bottom w:val="none" w:sz="0" w:space="0" w:color="auto"/>
                <w:right w:val="none" w:sz="0" w:space="0" w:color="auto"/>
              </w:divBdr>
            </w:div>
            <w:div w:id="1329333771">
              <w:marLeft w:val="0"/>
              <w:marRight w:val="0"/>
              <w:marTop w:val="0"/>
              <w:marBottom w:val="0"/>
              <w:divBdr>
                <w:top w:val="none" w:sz="0" w:space="0" w:color="auto"/>
                <w:left w:val="none" w:sz="0" w:space="0" w:color="auto"/>
                <w:bottom w:val="none" w:sz="0" w:space="0" w:color="auto"/>
                <w:right w:val="none" w:sz="0" w:space="0" w:color="auto"/>
              </w:divBdr>
            </w:div>
            <w:div w:id="1367868428">
              <w:marLeft w:val="0"/>
              <w:marRight w:val="0"/>
              <w:marTop w:val="0"/>
              <w:marBottom w:val="0"/>
              <w:divBdr>
                <w:top w:val="none" w:sz="0" w:space="0" w:color="auto"/>
                <w:left w:val="none" w:sz="0" w:space="0" w:color="auto"/>
                <w:bottom w:val="none" w:sz="0" w:space="0" w:color="auto"/>
                <w:right w:val="none" w:sz="0" w:space="0" w:color="auto"/>
              </w:divBdr>
            </w:div>
            <w:div w:id="1431896817">
              <w:marLeft w:val="0"/>
              <w:marRight w:val="0"/>
              <w:marTop w:val="0"/>
              <w:marBottom w:val="0"/>
              <w:divBdr>
                <w:top w:val="none" w:sz="0" w:space="0" w:color="auto"/>
                <w:left w:val="none" w:sz="0" w:space="0" w:color="auto"/>
                <w:bottom w:val="none" w:sz="0" w:space="0" w:color="auto"/>
                <w:right w:val="none" w:sz="0" w:space="0" w:color="auto"/>
              </w:divBdr>
            </w:div>
            <w:div w:id="1440564139">
              <w:marLeft w:val="0"/>
              <w:marRight w:val="0"/>
              <w:marTop w:val="0"/>
              <w:marBottom w:val="0"/>
              <w:divBdr>
                <w:top w:val="none" w:sz="0" w:space="0" w:color="auto"/>
                <w:left w:val="none" w:sz="0" w:space="0" w:color="auto"/>
                <w:bottom w:val="none" w:sz="0" w:space="0" w:color="auto"/>
                <w:right w:val="none" w:sz="0" w:space="0" w:color="auto"/>
              </w:divBdr>
            </w:div>
            <w:div w:id="1440876416">
              <w:marLeft w:val="0"/>
              <w:marRight w:val="0"/>
              <w:marTop w:val="0"/>
              <w:marBottom w:val="0"/>
              <w:divBdr>
                <w:top w:val="none" w:sz="0" w:space="0" w:color="auto"/>
                <w:left w:val="none" w:sz="0" w:space="0" w:color="auto"/>
                <w:bottom w:val="none" w:sz="0" w:space="0" w:color="auto"/>
                <w:right w:val="none" w:sz="0" w:space="0" w:color="auto"/>
              </w:divBdr>
            </w:div>
            <w:div w:id="1602563157">
              <w:marLeft w:val="0"/>
              <w:marRight w:val="0"/>
              <w:marTop w:val="0"/>
              <w:marBottom w:val="0"/>
              <w:divBdr>
                <w:top w:val="none" w:sz="0" w:space="0" w:color="auto"/>
                <w:left w:val="none" w:sz="0" w:space="0" w:color="auto"/>
                <w:bottom w:val="none" w:sz="0" w:space="0" w:color="auto"/>
                <w:right w:val="none" w:sz="0" w:space="0" w:color="auto"/>
              </w:divBdr>
            </w:div>
            <w:div w:id="1606765608">
              <w:marLeft w:val="0"/>
              <w:marRight w:val="0"/>
              <w:marTop w:val="0"/>
              <w:marBottom w:val="0"/>
              <w:divBdr>
                <w:top w:val="none" w:sz="0" w:space="0" w:color="auto"/>
                <w:left w:val="none" w:sz="0" w:space="0" w:color="auto"/>
                <w:bottom w:val="none" w:sz="0" w:space="0" w:color="auto"/>
                <w:right w:val="none" w:sz="0" w:space="0" w:color="auto"/>
              </w:divBdr>
            </w:div>
            <w:div w:id="1608659926">
              <w:marLeft w:val="0"/>
              <w:marRight w:val="0"/>
              <w:marTop w:val="0"/>
              <w:marBottom w:val="0"/>
              <w:divBdr>
                <w:top w:val="none" w:sz="0" w:space="0" w:color="auto"/>
                <w:left w:val="none" w:sz="0" w:space="0" w:color="auto"/>
                <w:bottom w:val="none" w:sz="0" w:space="0" w:color="auto"/>
                <w:right w:val="none" w:sz="0" w:space="0" w:color="auto"/>
              </w:divBdr>
            </w:div>
            <w:div w:id="1611277048">
              <w:marLeft w:val="0"/>
              <w:marRight w:val="0"/>
              <w:marTop w:val="0"/>
              <w:marBottom w:val="0"/>
              <w:divBdr>
                <w:top w:val="none" w:sz="0" w:space="0" w:color="auto"/>
                <w:left w:val="none" w:sz="0" w:space="0" w:color="auto"/>
                <w:bottom w:val="none" w:sz="0" w:space="0" w:color="auto"/>
                <w:right w:val="none" w:sz="0" w:space="0" w:color="auto"/>
              </w:divBdr>
            </w:div>
            <w:div w:id="1624530996">
              <w:marLeft w:val="0"/>
              <w:marRight w:val="0"/>
              <w:marTop w:val="0"/>
              <w:marBottom w:val="0"/>
              <w:divBdr>
                <w:top w:val="none" w:sz="0" w:space="0" w:color="auto"/>
                <w:left w:val="none" w:sz="0" w:space="0" w:color="auto"/>
                <w:bottom w:val="none" w:sz="0" w:space="0" w:color="auto"/>
                <w:right w:val="none" w:sz="0" w:space="0" w:color="auto"/>
              </w:divBdr>
            </w:div>
            <w:div w:id="1667592592">
              <w:marLeft w:val="0"/>
              <w:marRight w:val="0"/>
              <w:marTop w:val="0"/>
              <w:marBottom w:val="0"/>
              <w:divBdr>
                <w:top w:val="none" w:sz="0" w:space="0" w:color="auto"/>
                <w:left w:val="none" w:sz="0" w:space="0" w:color="auto"/>
                <w:bottom w:val="none" w:sz="0" w:space="0" w:color="auto"/>
                <w:right w:val="none" w:sz="0" w:space="0" w:color="auto"/>
              </w:divBdr>
            </w:div>
            <w:div w:id="1700428122">
              <w:marLeft w:val="0"/>
              <w:marRight w:val="0"/>
              <w:marTop w:val="0"/>
              <w:marBottom w:val="0"/>
              <w:divBdr>
                <w:top w:val="none" w:sz="0" w:space="0" w:color="auto"/>
                <w:left w:val="none" w:sz="0" w:space="0" w:color="auto"/>
                <w:bottom w:val="none" w:sz="0" w:space="0" w:color="auto"/>
                <w:right w:val="none" w:sz="0" w:space="0" w:color="auto"/>
              </w:divBdr>
            </w:div>
            <w:div w:id="1737507890">
              <w:marLeft w:val="0"/>
              <w:marRight w:val="0"/>
              <w:marTop w:val="0"/>
              <w:marBottom w:val="0"/>
              <w:divBdr>
                <w:top w:val="none" w:sz="0" w:space="0" w:color="auto"/>
                <w:left w:val="none" w:sz="0" w:space="0" w:color="auto"/>
                <w:bottom w:val="none" w:sz="0" w:space="0" w:color="auto"/>
                <w:right w:val="none" w:sz="0" w:space="0" w:color="auto"/>
              </w:divBdr>
            </w:div>
            <w:div w:id="1754819200">
              <w:marLeft w:val="0"/>
              <w:marRight w:val="0"/>
              <w:marTop w:val="0"/>
              <w:marBottom w:val="0"/>
              <w:divBdr>
                <w:top w:val="none" w:sz="0" w:space="0" w:color="auto"/>
                <w:left w:val="none" w:sz="0" w:space="0" w:color="auto"/>
                <w:bottom w:val="none" w:sz="0" w:space="0" w:color="auto"/>
                <w:right w:val="none" w:sz="0" w:space="0" w:color="auto"/>
              </w:divBdr>
            </w:div>
            <w:div w:id="1812092083">
              <w:marLeft w:val="0"/>
              <w:marRight w:val="0"/>
              <w:marTop w:val="0"/>
              <w:marBottom w:val="0"/>
              <w:divBdr>
                <w:top w:val="none" w:sz="0" w:space="0" w:color="auto"/>
                <w:left w:val="none" w:sz="0" w:space="0" w:color="auto"/>
                <w:bottom w:val="none" w:sz="0" w:space="0" w:color="auto"/>
                <w:right w:val="none" w:sz="0" w:space="0" w:color="auto"/>
              </w:divBdr>
            </w:div>
            <w:div w:id="1924799647">
              <w:marLeft w:val="0"/>
              <w:marRight w:val="0"/>
              <w:marTop w:val="0"/>
              <w:marBottom w:val="0"/>
              <w:divBdr>
                <w:top w:val="none" w:sz="0" w:space="0" w:color="auto"/>
                <w:left w:val="none" w:sz="0" w:space="0" w:color="auto"/>
                <w:bottom w:val="none" w:sz="0" w:space="0" w:color="auto"/>
                <w:right w:val="none" w:sz="0" w:space="0" w:color="auto"/>
              </w:divBdr>
            </w:div>
            <w:div w:id="1937663645">
              <w:marLeft w:val="0"/>
              <w:marRight w:val="0"/>
              <w:marTop w:val="0"/>
              <w:marBottom w:val="0"/>
              <w:divBdr>
                <w:top w:val="none" w:sz="0" w:space="0" w:color="auto"/>
                <w:left w:val="none" w:sz="0" w:space="0" w:color="auto"/>
                <w:bottom w:val="none" w:sz="0" w:space="0" w:color="auto"/>
                <w:right w:val="none" w:sz="0" w:space="0" w:color="auto"/>
              </w:divBdr>
            </w:div>
            <w:div w:id="1959071003">
              <w:marLeft w:val="0"/>
              <w:marRight w:val="0"/>
              <w:marTop w:val="0"/>
              <w:marBottom w:val="0"/>
              <w:divBdr>
                <w:top w:val="none" w:sz="0" w:space="0" w:color="auto"/>
                <w:left w:val="none" w:sz="0" w:space="0" w:color="auto"/>
                <w:bottom w:val="none" w:sz="0" w:space="0" w:color="auto"/>
                <w:right w:val="none" w:sz="0" w:space="0" w:color="auto"/>
              </w:divBdr>
            </w:div>
            <w:div w:id="1981838462">
              <w:marLeft w:val="0"/>
              <w:marRight w:val="0"/>
              <w:marTop w:val="0"/>
              <w:marBottom w:val="0"/>
              <w:divBdr>
                <w:top w:val="none" w:sz="0" w:space="0" w:color="auto"/>
                <w:left w:val="none" w:sz="0" w:space="0" w:color="auto"/>
                <w:bottom w:val="none" w:sz="0" w:space="0" w:color="auto"/>
                <w:right w:val="none" w:sz="0" w:space="0" w:color="auto"/>
              </w:divBdr>
            </w:div>
            <w:div w:id="1985155263">
              <w:marLeft w:val="0"/>
              <w:marRight w:val="0"/>
              <w:marTop w:val="0"/>
              <w:marBottom w:val="0"/>
              <w:divBdr>
                <w:top w:val="none" w:sz="0" w:space="0" w:color="auto"/>
                <w:left w:val="none" w:sz="0" w:space="0" w:color="auto"/>
                <w:bottom w:val="none" w:sz="0" w:space="0" w:color="auto"/>
                <w:right w:val="none" w:sz="0" w:space="0" w:color="auto"/>
              </w:divBdr>
            </w:div>
            <w:div w:id="2011175780">
              <w:marLeft w:val="0"/>
              <w:marRight w:val="0"/>
              <w:marTop w:val="0"/>
              <w:marBottom w:val="0"/>
              <w:divBdr>
                <w:top w:val="none" w:sz="0" w:space="0" w:color="auto"/>
                <w:left w:val="none" w:sz="0" w:space="0" w:color="auto"/>
                <w:bottom w:val="none" w:sz="0" w:space="0" w:color="auto"/>
                <w:right w:val="none" w:sz="0" w:space="0" w:color="auto"/>
              </w:divBdr>
            </w:div>
            <w:div w:id="2024815650">
              <w:marLeft w:val="0"/>
              <w:marRight w:val="0"/>
              <w:marTop w:val="0"/>
              <w:marBottom w:val="0"/>
              <w:divBdr>
                <w:top w:val="none" w:sz="0" w:space="0" w:color="auto"/>
                <w:left w:val="none" w:sz="0" w:space="0" w:color="auto"/>
                <w:bottom w:val="none" w:sz="0" w:space="0" w:color="auto"/>
                <w:right w:val="none" w:sz="0" w:space="0" w:color="auto"/>
              </w:divBdr>
            </w:div>
            <w:div w:id="207318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56009">
      <w:bodyDiv w:val="1"/>
      <w:marLeft w:val="0"/>
      <w:marRight w:val="0"/>
      <w:marTop w:val="0"/>
      <w:marBottom w:val="0"/>
      <w:divBdr>
        <w:top w:val="none" w:sz="0" w:space="0" w:color="auto"/>
        <w:left w:val="none" w:sz="0" w:space="0" w:color="auto"/>
        <w:bottom w:val="none" w:sz="0" w:space="0" w:color="auto"/>
        <w:right w:val="none" w:sz="0" w:space="0" w:color="auto"/>
      </w:divBdr>
      <w:divsChild>
        <w:div w:id="92869407">
          <w:marLeft w:val="0"/>
          <w:marRight w:val="0"/>
          <w:marTop w:val="0"/>
          <w:marBottom w:val="0"/>
          <w:divBdr>
            <w:top w:val="none" w:sz="0" w:space="0" w:color="auto"/>
            <w:left w:val="none" w:sz="0" w:space="0" w:color="auto"/>
            <w:bottom w:val="none" w:sz="0" w:space="0" w:color="auto"/>
            <w:right w:val="none" w:sz="0" w:space="0" w:color="auto"/>
          </w:divBdr>
        </w:div>
        <w:div w:id="158665440">
          <w:marLeft w:val="0"/>
          <w:marRight w:val="0"/>
          <w:marTop w:val="0"/>
          <w:marBottom w:val="0"/>
          <w:divBdr>
            <w:top w:val="none" w:sz="0" w:space="0" w:color="auto"/>
            <w:left w:val="none" w:sz="0" w:space="0" w:color="auto"/>
            <w:bottom w:val="none" w:sz="0" w:space="0" w:color="auto"/>
            <w:right w:val="none" w:sz="0" w:space="0" w:color="auto"/>
          </w:divBdr>
        </w:div>
        <w:div w:id="182398093">
          <w:marLeft w:val="0"/>
          <w:marRight w:val="0"/>
          <w:marTop w:val="0"/>
          <w:marBottom w:val="0"/>
          <w:divBdr>
            <w:top w:val="none" w:sz="0" w:space="0" w:color="auto"/>
            <w:left w:val="none" w:sz="0" w:space="0" w:color="auto"/>
            <w:bottom w:val="none" w:sz="0" w:space="0" w:color="auto"/>
            <w:right w:val="none" w:sz="0" w:space="0" w:color="auto"/>
          </w:divBdr>
        </w:div>
        <w:div w:id="1029599445">
          <w:marLeft w:val="0"/>
          <w:marRight w:val="0"/>
          <w:marTop w:val="0"/>
          <w:marBottom w:val="0"/>
          <w:divBdr>
            <w:top w:val="none" w:sz="0" w:space="0" w:color="auto"/>
            <w:left w:val="none" w:sz="0" w:space="0" w:color="auto"/>
            <w:bottom w:val="none" w:sz="0" w:space="0" w:color="auto"/>
            <w:right w:val="none" w:sz="0" w:space="0" w:color="auto"/>
          </w:divBdr>
        </w:div>
        <w:div w:id="1168473704">
          <w:marLeft w:val="0"/>
          <w:marRight w:val="0"/>
          <w:marTop w:val="0"/>
          <w:marBottom w:val="0"/>
          <w:divBdr>
            <w:top w:val="none" w:sz="0" w:space="0" w:color="auto"/>
            <w:left w:val="none" w:sz="0" w:space="0" w:color="auto"/>
            <w:bottom w:val="none" w:sz="0" w:space="0" w:color="auto"/>
            <w:right w:val="none" w:sz="0" w:space="0" w:color="auto"/>
          </w:divBdr>
        </w:div>
        <w:div w:id="2001931759">
          <w:marLeft w:val="0"/>
          <w:marRight w:val="0"/>
          <w:marTop w:val="0"/>
          <w:marBottom w:val="0"/>
          <w:divBdr>
            <w:top w:val="none" w:sz="0" w:space="0" w:color="auto"/>
            <w:left w:val="none" w:sz="0" w:space="0" w:color="auto"/>
            <w:bottom w:val="none" w:sz="0" w:space="0" w:color="auto"/>
            <w:right w:val="none" w:sz="0" w:space="0" w:color="auto"/>
          </w:divBdr>
        </w:div>
      </w:divsChild>
    </w:div>
    <w:div w:id="1209033302">
      <w:bodyDiv w:val="1"/>
      <w:marLeft w:val="0"/>
      <w:marRight w:val="0"/>
      <w:marTop w:val="0"/>
      <w:marBottom w:val="0"/>
      <w:divBdr>
        <w:top w:val="none" w:sz="0" w:space="0" w:color="auto"/>
        <w:left w:val="none" w:sz="0" w:space="0" w:color="auto"/>
        <w:bottom w:val="none" w:sz="0" w:space="0" w:color="auto"/>
        <w:right w:val="none" w:sz="0" w:space="0" w:color="auto"/>
      </w:divBdr>
    </w:div>
    <w:div w:id="1213155539">
      <w:bodyDiv w:val="1"/>
      <w:marLeft w:val="0"/>
      <w:marRight w:val="0"/>
      <w:marTop w:val="0"/>
      <w:marBottom w:val="0"/>
      <w:divBdr>
        <w:top w:val="none" w:sz="0" w:space="0" w:color="auto"/>
        <w:left w:val="none" w:sz="0" w:space="0" w:color="auto"/>
        <w:bottom w:val="none" w:sz="0" w:space="0" w:color="auto"/>
        <w:right w:val="none" w:sz="0" w:space="0" w:color="auto"/>
      </w:divBdr>
      <w:divsChild>
        <w:div w:id="1057703686">
          <w:marLeft w:val="0"/>
          <w:marRight w:val="0"/>
          <w:marTop w:val="0"/>
          <w:marBottom w:val="0"/>
          <w:divBdr>
            <w:top w:val="none" w:sz="0" w:space="0" w:color="auto"/>
            <w:left w:val="none" w:sz="0" w:space="0" w:color="auto"/>
            <w:bottom w:val="none" w:sz="0" w:space="0" w:color="auto"/>
            <w:right w:val="none" w:sz="0" w:space="0" w:color="auto"/>
          </w:divBdr>
        </w:div>
        <w:div w:id="1500540325">
          <w:marLeft w:val="0"/>
          <w:marRight w:val="0"/>
          <w:marTop w:val="0"/>
          <w:marBottom w:val="0"/>
          <w:divBdr>
            <w:top w:val="none" w:sz="0" w:space="0" w:color="auto"/>
            <w:left w:val="none" w:sz="0" w:space="0" w:color="auto"/>
            <w:bottom w:val="none" w:sz="0" w:space="0" w:color="auto"/>
            <w:right w:val="none" w:sz="0" w:space="0" w:color="auto"/>
          </w:divBdr>
        </w:div>
        <w:div w:id="2018997361">
          <w:marLeft w:val="0"/>
          <w:marRight w:val="0"/>
          <w:marTop w:val="0"/>
          <w:marBottom w:val="0"/>
          <w:divBdr>
            <w:top w:val="none" w:sz="0" w:space="0" w:color="auto"/>
            <w:left w:val="none" w:sz="0" w:space="0" w:color="auto"/>
            <w:bottom w:val="none" w:sz="0" w:space="0" w:color="auto"/>
            <w:right w:val="none" w:sz="0" w:space="0" w:color="auto"/>
          </w:divBdr>
        </w:div>
      </w:divsChild>
    </w:div>
    <w:div w:id="1216819321">
      <w:bodyDiv w:val="1"/>
      <w:marLeft w:val="0"/>
      <w:marRight w:val="0"/>
      <w:marTop w:val="0"/>
      <w:marBottom w:val="0"/>
      <w:divBdr>
        <w:top w:val="none" w:sz="0" w:space="0" w:color="auto"/>
        <w:left w:val="none" w:sz="0" w:space="0" w:color="auto"/>
        <w:bottom w:val="none" w:sz="0" w:space="0" w:color="auto"/>
        <w:right w:val="none" w:sz="0" w:space="0" w:color="auto"/>
      </w:divBdr>
    </w:div>
    <w:div w:id="1219631621">
      <w:bodyDiv w:val="1"/>
      <w:marLeft w:val="0"/>
      <w:marRight w:val="0"/>
      <w:marTop w:val="0"/>
      <w:marBottom w:val="0"/>
      <w:divBdr>
        <w:top w:val="none" w:sz="0" w:space="0" w:color="auto"/>
        <w:left w:val="none" w:sz="0" w:space="0" w:color="auto"/>
        <w:bottom w:val="none" w:sz="0" w:space="0" w:color="auto"/>
        <w:right w:val="none" w:sz="0" w:space="0" w:color="auto"/>
      </w:divBdr>
      <w:divsChild>
        <w:div w:id="2005474084">
          <w:marLeft w:val="0"/>
          <w:marRight w:val="0"/>
          <w:marTop w:val="0"/>
          <w:marBottom w:val="0"/>
          <w:divBdr>
            <w:top w:val="none" w:sz="0" w:space="0" w:color="auto"/>
            <w:left w:val="none" w:sz="0" w:space="0" w:color="auto"/>
            <w:bottom w:val="none" w:sz="0" w:space="0" w:color="auto"/>
            <w:right w:val="none" w:sz="0" w:space="0" w:color="auto"/>
          </w:divBdr>
          <w:divsChild>
            <w:div w:id="15084538">
              <w:marLeft w:val="0"/>
              <w:marRight w:val="0"/>
              <w:marTop w:val="0"/>
              <w:marBottom w:val="0"/>
              <w:divBdr>
                <w:top w:val="none" w:sz="0" w:space="0" w:color="auto"/>
                <w:left w:val="none" w:sz="0" w:space="0" w:color="auto"/>
                <w:bottom w:val="none" w:sz="0" w:space="0" w:color="auto"/>
                <w:right w:val="none" w:sz="0" w:space="0" w:color="auto"/>
              </w:divBdr>
            </w:div>
            <w:div w:id="672103473">
              <w:marLeft w:val="0"/>
              <w:marRight w:val="0"/>
              <w:marTop w:val="0"/>
              <w:marBottom w:val="0"/>
              <w:divBdr>
                <w:top w:val="none" w:sz="0" w:space="0" w:color="auto"/>
                <w:left w:val="none" w:sz="0" w:space="0" w:color="auto"/>
                <w:bottom w:val="none" w:sz="0" w:space="0" w:color="auto"/>
                <w:right w:val="none" w:sz="0" w:space="0" w:color="auto"/>
              </w:divBdr>
            </w:div>
            <w:div w:id="1567718208">
              <w:marLeft w:val="0"/>
              <w:marRight w:val="0"/>
              <w:marTop w:val="0"/>
              <w:marBottom w:val="0"/>
              <w:divBdr>
                <w:top w:val="none" w:sz="0" w:space="0" w:color="auto"/>
                <w:left w:val="none" w:sz="0" w:space="0" w:color="auto"/>
                <w:bottom w:val="none" w:sz="0" w:space="0" w:color="auto"/>
                <w:right w:val="none" w:sz="0" w:space="0" w:color="auto"/>
              </w:divBdr>
            </w:div>
            <w:div w:id="2110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1893">
      <w:bodyDiv w:val="1"/>
      <w:marLeft w:val="0"/>
      <w:marRight w:val="0"/>
      <w:marTop w:val="0"/>
      <w:marBottom w:val="0"/>
      <w:divBdr>
        <w:top w:val="none" w:sz="0" w:space="0" w:color="auto"/>
        <w:left w:val="none" w:sz="0" w:space="0" w:color="auto"/>
        <w:bottom w:val="none" w:sz="0" w:space="0" w:color="auto"/>
        <w:right w:val="none" w:sz="0" w:space="0" w:color="auto"/>
      </w:divBdr>
    </w:div>
    <w:div w:id="1239442384">
      <w:bodyDiv w:val="1"/>
      <w:marLeft w:val="0"/>
      <w:marRight w:val="0"/>
      <w:marTop w:val="0"/>
      <w:marBottom w:val="0"/>
      <w:divBdr>
        <w:top w:val="none" w:sz="0" w:space="0" w:color="auto"/>
        <w:left w:val="none" w:sz="0" w:space="0" w:color="auto"/>
        <w:bottom w:val="none" w:sz="0" w:space="0" w:color="auto"/>
        <w:right w:val="none" w:sz="0" w:space="0" w:color="auto"/>
      </w:divBdr>
      <w:divsChild>
        <w:div w:id="1085304305">
          <w:marLeft w:val="0"/>
          <w:marRight w:val="0"/>
          <w:marTop w:val="0"/>
          <w:marBottom w:val="0"/>
          <w:divBdr>
            <w:top w:val="none" w:sz="0" w:space="0" w:color="auto"/>
            <w:left w:val="none" w:sz="0" w:space="0" w:color="auto"/>
            <w:bottom w:val="none" w:sz="0" w:space="0" w:color="auto"/>
            <w:right w:val="none" w:sz="0" w:space="0" w:color="auto"/>
          </w:divBdr>
        </w:div>
        <w:div w:id="1518278292">
          <w:marLeft w:val="0"/>
          <w:marRight w:val="0"/>
          <w:marTop w:val="0"/>
          <w:marBottom w:val="0"/>
          <w:divBdr>
            <w:top w:val="none" w:sz="0" w:space="0" w:color="auto"/>
            <w:left w:val="none" w:sz="0" w:space="0" w:color="auto"/>
            <w:bottom w:val="none" w:sz="0" w:space="0" w:color="auto"/>
            <w:right w:val="none" w:sz="0" w:space="0" w:color="auto"/>
          </w:divBdr>
        </w:div>
      </w:divsChild>
    </w:div>
    <w:div w:id="1246693781">
      <w:bodyDiv w:val="1"/>
      <w:marLeft w:val="0"/>
      <w:marRight w:val="0"/>
      <w:marTop w:val="0"/>
      <w:marBottom w:val="0"/>
      <w:divBdr>
        <w:top w:val="none" w:sz="0" w:space="0" w:color="auto"/>
        <w:left w:val="none" w:sz="0" w:space="0" w:color="auto"/>
        <w:bottom w:val="none" w:sz="0" w:space="0" w:color="auto"/>
        <w:right w:val="none" w:sz="0" w:space="0" w:color="auto"/>
      </w:divBdr>
    </w:div>
    <w:div w:id="1247961589">
      <w:bodyDiv w:val="1"/>
      <w:marLeft w:val="0"/>
      <w:marRight w:val="0"/>
      <w:marTop w:val="0"/>
      <w:marBottom w:val="0"/>
      <w:divBdr>
        <w:top w:val="none" w:sz="0" w:space="0" w:color="auto"/>
        <w:left w:val="none" w:sz="0" w:space="0" w:color="auto"/>
        <w:bottom w:val="none" w:sz="0" w:space="0" w:color="auto"/>
        <w:right w:val="none" w:sz="0" w:space="0" w:color="auto"/>
      </w:divBdr>
    </w:div>
    <w:div w:id="1256285660">
      <w:bodyDiv w:val="1"/>
      <w:marLeft w:val="0"/>
      <w:marRight w:val="0"/>
      <w:marTop w:val="0"/>
      <w:marBottom w:val="0"/>
      <w:divBdr>
        <w:top w:val="none" w:sz="0" w:space="0" w:color="auto"/>
        <w:left w:val="none" w:sz="0" w:space="0" w:color="auto"/>
        <w:bottom w:val="none" w:sz="0" w:space="0" w:color="auto"/>
        <w:right w:val="none" w:sz="0" w:space="0" w:color="auto"/>
      </w:divBdr>
    </w:div>
    <w:div w:id="1257247547">
      <w:bodyDiv w:val="1"/>
      <w:marLeft w:val="0"/>
      <w:marRight w:val="0"/>
      <w:marTop w:val="0"/>
      <w:marBottom w:val="0"/>
      <w:divBdr>
        <w:top w:val="none" w:sz="0" w:space="0" w:color="auto"/>
        <w:left w:val="none" w:sz="0" w:space="0" w:color="auto"/>
        <w:bottom w:val="none" w:sz="0" w:space="0" w:color="auto"/>
        <w:right w:val="none" w:sz="0" w:space="0" w:color="auto"/>
      </w:divBdr>
      <w:divsChild>
        <w:div w:id="325668261">
          <w:marLeft w:val="0"/>
          <w:marRight w:val="0"/>
          <w:marTop w:val="0"/>
          <w:marBottom w:val="0"/>
          <w:divBdr>
            <w:top w:val="none" w:sz="0" w:space="0" w:color="auto"/>
            <w:left w:val="none" w:sz="0" w:space="0" w:color="auto"/>
            <w:bottom w:val="none" w:sz="0" w:space="0" w:color="auto"/>
            <w:right w:val="none" w:sz="0" w:space="0" w:color="auto"/>
          </w:divBdr>
        </w:div>
        <w:div w:id="1573926928">
          <w:marLeft w:val="0"/>
          <w:marRight w:val="0"/>
          <w:marTop w:val="0"/>
          <w:marBottom w:val="0"/>
          <w:divBdr>
            <w:top w:val="none" w:sz="0" w:space="0" w:color="auto"/>
            <w:left w:val="none" w:sz="0" w:space="0" w:color="auto"/>
            <w:bottom w:val="none" w:sz="0" w:space="0" w:color="auto"/>
            <w:right w:val="none" w:sz="0" w:space="0" w:color="auto"/>
          </w:divBdr>
        </w:div>
      </w:divsChild>
    </w:div>
    <w:div w:id="1283263443">
      <w:bodyDiv w:val="1"/>
      <w:marLeft w:val="0"/>
      <w:marRight w:val="0"/>
      <w:marTop w:val="0"/>
      <w:marBottom w:val="0"/>
      <w:divBdr>
        <w:top w:val="none" w:sz="0" w:space="0" w:color="auto"/>
        <w:left w:val="none" w:sz="0" w:space="0" w:color="auto"/>
        <w:bottom w:val="none" w:sz="0" w:space="0" w:color="auto"/>
        <w:right w:val="none" w:sz="0" w:space="0" w:color="auto"/>
      </w:divBdr>
      <w:divsChild>
        <w:div w:id="1388871100">
          <w:marLeft w:val="0"/>
          <w:marRight w:val="0"/>
          <w:marTop w:val="0"/>
          <w:marBottom w:val="0"/>
          <w:divBdr>
            <w:top w:val="none" w:sz="0" w:space="0" w:color="auto"/>
            <w:left w:val="none" w:sz="0" w:space="0" w:color="auto"/>
            <w:bottom w:val="none" w:sz="0" w:space="0" w:color="auto"/>
            <w:right w:val="none" w:sz="0" w:space="0" w:color="auto"/>
          </w:divBdr>
          <w:divsChild>
            <w:div w:id="41408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2940">
      <w:bodyDiv w:val="1"/>
      <w:marLeft w:val="0"/>
      <w:marRight w:val="0"/>
      <w:marTop w:val="0"/>
      <w:marBottom w:val="0"/>
      <w:divBdr>
        <w:top w:val="none" w:sz="0" w:space="0" w:color="auto"/>
        <w:left w:val="none" w:sz="0" w:space="0" w:color="auto"/>
        <w:bottom w:val="none" w:sz="0" w:space="0" w:color="auto"/>
        <w:right w:val="none" w:sz="0" w:space="0" w:color="auto"/>
      </w:divBdr>
      <w:divsChild>
        <w:div w:id="826088662">
          <w:marLeft w:val="0"/>
          <w:marRight w:val="0"/>
          <w:marTop w:val="0"/>
          <w:marBottom w:val="0"/>
          <w:divBdr>
            <w:top w:val="none" w:sz="0" w:space="0" w:color="auto"/>
            <w:left w:val="none" w:sz="0" w:space="0" w:color="auto"/>
            <w:bottom w:val="none" w:sz="0" w:space="0" w:color="auto"/>
            <w:right w:val="none" w:sz="0" w:space="0" w:color="auto"/>
          </w:divBdr>
        </w:div>
        <w:div w:id="1117918231">
          <w:marLeft w:val="0"/>
          <w:marRight w:val="0"/>
          <w:marTop w:val="0"/>
          <w:marBottom w:val="0"/>
          <w:divBdr>
            <w:top w:val="none" w:sz="0" w:space="0" w:color="auto"/>
            <w:left w:val="none" w:sz="0" w:space="0" w:color="auto"/>
            <w:bottom w:val="none" w:sz="0" w:space="0" w:color="auto"/>
            <w:right w:val="none" w:sz="0" w:space="0" w:color="auto"/>
          </w:divBdr>
        </w:div>
      </w:divsChild>
    </w:div>
    <w:div w:id="1298995266">
      <w:bodyDiv w:val="1"/>
      <w:marLeft w:val="0"/>
      <w:marRight w:val="0"/>
      <w:marTop w:val="0"/>
      <w:marBottom w:val="0"/>
      <w:divBdr>
        <w:top w:val="none" w:sz="0" w:space="0" w:color="auto"/>
        <w:left w:val="none" w:sz="0" w:space="0" w:color="auto"/>
        <w:bottom w:val="none" w:sz="0" w:space="0" w:color="auto"/>
        <w:right w:val="none" w:sz="0" w:space="0" w:color="auto"/>
      </w:divBdr>
      <w:divsChild>
        <w:div w:id="2004894013">
          <w:marLeft w:val="0"/>
          <w:marRight w:val="0"/>
          <w:marTop w:val="0"/>
          <w:marBottom w:val="0"/>
          <w:divBdr>
            <w:top w:val="none" w:sz="0" w:space="0" w:color="auto"/>
            <w:left w:val="none" w:sz="0" w:space="0" w:color="auto"/>
            <w:bottom w:val="none" w:sz="0" w:space="0" w:color="auto"/>
            <w:right w:val="none" w:sz="0" w:space="0" w:color="auto"/>
          </w:divBdr>
          <w:divsChild>
            <w:div w:id="2697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45836">
      <w:bodyDiv w:val="1"/>
      <w:marLeft w:val="0"/>
      <w:marRight w:val="0"/>
      <w:marTop w:val="0"/>
      <w:marBottom w:val="0"/>
      <w:divBdr>
        <w:top w:val="none" w:sz="0" w:space="0" w:color="auto"/>
        <w:left w:val="none" w:sz="0" w:space="0" w:color="auto"/>
        <w:bottom w:val="none" w:sz="0" w:space="0" w:color="auto"/>
        <w:right w:val="none" w:sz="0" w:space="0" w:color="auto"/>
      </w:divBdr>
    </w:div>
    <w:div w:id="1303266051">
      <w:bodyDiv w:val="1"/>
      <w:marLeft w:val="0"/>
      <w:marRight w:val="0"/>
      <w:marTop w:val="0"/>
      <w:marBottom w:val="0"/>
      <w:divBdr>
        <w:top w:val="none" w:sz="0" w:space="0" w:color="auto"/>
        <w:left w:val="none" w:sz="0" w:space="0" w:color="auto"/>
        <w:bottom w:val="none" w:sz="0" w:space="0" w:color="auto"/>
        <w:right w:val="none" w:sz="0" w:space="0" w:color="auto"/>
      </w:divBdr>
      <w:divsChild>
        <w:div w:id="904533265">
          <w:marLeft w:val="0"/>
          <w:marRight w:val="0"/>
          <w:marTop w:val="0"/>
          <w:marBottom w:val="0"/>
          <w:divBdr>
            <w:top w:val="none" w:sz="0" w:space="0" w:color="auto"/>
            <w:left w:val="none" w:sz="0" w:space="0" w:color="auto"/>
            <w:bottom w:val="none" w:sz="0" w:space="0" w:color="auto"/>
            <w:right w:val="none" w:sz="0" w:space="0" w:color="auto"/>
          </w:divBdr>
          <w:divsChild>
            <w:div w:id="8390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1927">
      <w:bodyDiv w:val="1"/>
      <w:marLeft w:val="0"/>
      <w:marRight w:val="0"/>
      <w:marTop w:val="0"/>
      <w:marBottom w:val="0"/>
      <w:divBdr>
        <w:top w:val="none" w:sz="0" w:space="0" w:color="auto"/>
        <w:left w:val="none" w:sz="0" w:space="0" w:color="auto"/>
        <w:bottom w:val="none" w:sz="0" w:space="0" w:color="auto"/>
        <w:right w:val="none" w:sz="0" w:space="0" w:color="auto"/>
      </w:divBdr>
    </w:div>
    <w:div w:id="1305042062">
      <w:bodyDiv w:val="1"/>
      <w:marLeft w:val="0"/>
      <w:marRight w:val="0"/>
      <w:marTop w:val="0"/>
      <w:marBottom w:val="0"/>
      <w:divBdr>
        <w:top w:val="none" w:sz="0" w:space="0" w:color="auto"/>
        <w:left w:val="none" w:sz="0" w:space="0" w:color="auto"/>
        <w:bottom w:val="none" w:sz="0" w:space="0" w:color="auto"/>
        <w:right w:val="none" w:sz="0" w:space="0" w:color="auto"/>
      </w:divBdr>
      <w:divsChild>
        <w:div w:id="181942230">
          <w:marLeft w:val="0"/>
          <w:marRight w:val="0"/>
          <w:marTop w:val="0"/>
          <w:marBottom w:val="0"/>
          <w:divBdr>
            <w:top w:val="none" w:sz="0" w:space="0" w:color="auto"/>
            <w:left w:val="none" w:sz="0" w:space="0" w:color="auto"/>
            <w:bottom w:val="none" w:sz="0" w:space="0" w:color="auto"/>
            <w:right w:val="none" w:sz="0" w:space="0" w:color="auto"/>
          </w:divBdr>
        </w:div>
        <w:div w:id="316693506">
          <w:marLeft w:val="0"/>
          <w:marRight w:val="0"/>
          <w:marTop w:val="0"/>
          <w:marBottom w:val="0"/>
          <w:divBdr>
            <w:top w:val="none" w:sz="0" w:space="0" w:color="auto"/>
            <w:left w:val="none" w:sz="0" w:space="0" w:color="auto"/>
            <w:bottom w:val="none" w:sz="0" w:space="0" w:color="auto"/>
            <w:right w:val="none" w:sz="0" w:space="0" w:color="auto"/>
          </w:divBdr>
        </w:div>
        <w:div w:id="563371735">
          <w:marLeft w:val="0"/>
          <w:marRight w:val="0"/>
          <w:marTop w:val="0"/>
          <w:marBottom w:val="0"/>
          <w:divBdr>
            <w:top w:val="none" w:sz="0" w:space="0" w:color="auto"/>
            <w:left w:val="none" w:sz="0" w:space="0" w:color="auto"/>
            <w:bottom w:val="none" w:sz="0" w:space="0" w:color="auto"/>
            <w:right w:val="none" w:sz="0" w:space="0" w:color="auto"/>
          </w:divBdr>
        </w:div>
      </w:divsChild>
    </w:div>
    <w:div w:id="1331789759">
      <w:bodyDiv w:val="1"/>
      <w:marLeft w:val="0"/>
      <w:marRight w:val="0"/>
      <w:marTop w:val="0"/>
      <w:marBottom w:val="0"/>
      <w:divBdr>
        <w:top w:val="none" w:sz="0" w:space="0" w:color="auto"/>
        <w:left w:val="none" w:sz="0" w:space="0" w:color="auto"/>
        <w:bottom w:val="none" w:sz="0" w:space="0" w:color="auto"/>
        <w:right w:val="none" w:sz="0" w:space="0" w:color="auto"/>
      </w:divBdr>
      <w:divsChild>
        <w:div w:id="236789138">
          <w:marLeft w:val="0"/>
          <w:marRight w:val="0"/>
          <w:marTop w:val="0"/>
          <w:marBottom w:val="0"/>
          <w:divBdr>
            <w:top w:val="none" w:sz="0" w:space="0" w:color="auto"/>
            <w:left w:val="none" w:sz="0" w:space="0" w:color="auto"/>
            <w:bottom w:val="none" w:sz="0" w:space="0" w:color="auto"/>
            <w:right w:val="none" w:sz="0" w:space="0" w:color="auto"/>
          </w:divBdr>
        </w:div>
        <w:div w:id="786778017">
          <w:marLeft w:val="0"/>
          <w:marRight w:val="0"/>
          <w:marTop w:val="0"/>
          <w:marBottom w:val="0"/>
          <w:divBdr>
            <w:top w:val="none" w:sz="0" w:space="0" w:color="auto"/>
            <w:left w:val="none" w:sz="0" w:space="0" w:color="auto"/>
            <w:bottom w:val="none" w:sz="0" w:space="0" w:color="auto"/>
            <w:right w:val="none" w:sz="0" w:space="0" w:color="auto"/>
          </w:divBdr>
        </w:div>
        <w:div w:id="1836334066">
          <w:marLeft w:val="0"/>
          <w:marRight w:val="0"/>
          <w:marTop w:val="0"/>
          <w:marBottom w:val="0"/>
          <w:divBdr>
            <w:top w:val="none" w:sz="0" w:space="0" w:color="auto"/>
            <w:left w:val="none" w:sz="0" w:space="0" w:color="auto"/>
            <w:bottom w:val="none" w:sz="0" w:space="0" w:color="auto"/>
            <w:right w:val="none" w:sz="0" w:space="0" w:color="auto"/>
          </w:divBdr>
        </w:div>
      </w:divsChild>
    </w:div>
    <w:div w:id="1357928925">
      <w:bodyDiv w:val="1"/>
      <w:marLeft w:val="0"/>
      <w:marRight w:val="0"/>
      <w:marTop w:val="0"/>
      <w:marBottom w:val="0"/>
      <w:divBdr>
        <w:top w:val="none" w:sz="0" w:space="0" w:color="auto"/>
        <w:left w:val="none" w:sz="0" w:space="0" w:color="auto"/>
        <w:bottom w:val="none" w:sz="0" w:space="0" w:color="auto"/>
        <w:right w:val="none" w:sz="0" w:space="0" w:color="auto"/>
      </w:divBdr>
      <w:divsChild>
        <w:div w:id="208762882">
          <w:marLeft w:val="0"/>
          <w:marRight w:val="0"/>
          <w:marTop w:val="0"/>
          <w:marBottom w:val="0"/>
          <w:divBdr>
            <w:top w:val="none" w:sz="0" w:space="0" w:color="auto"/>
            <w:left w:val="none" w:sz="0" w:space="0" w:color="auto"/>
            <w:bottom w:val="none" w:sz="0" w:space="0" w:color="auto"/>
            <w:right w:val="none" w:sz="0" w:space="0" w:color="auto"/>
          </w:divBdr>
        </w:div>
        <w:div w:id="630284237">
          <w:marLeft w:val="0"/>
          <w:marRight w:val="0"/>
          <w:marTop w:val="0"/>
          <w:marBottom w:val="0"/>
          <w:divBdr>
            <w:top w:val="none" w:sz="0" w:space="0" w:color="auto"/>
            <w:left w:val="none" w:sz="0" w:space="0" w:color="auto"/>
            <w:bottom w:val="none" w:sz="0" w:space="0" w:color="auto"/>
            <w:right w:val="none" w:sz="0" w:space="0" w:color="auto"/>
          </w:divBdr>
          <w:divsChild>
            <w:div w:id="941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6174">
      <w:bodyDiv w:val="1"/>
      <w:marLeft w:val="0"/>
      <w:marRight w:val="0"/>
      <w:marTop w:val="0"/>
      <w:marBottom w:val="0"/>
      <w:divBdr>
        <w:top w:val="none" w:sz="0" w:space="0" w:color="auto"/>
        <w:left w:val="none" w:sz="0" w:space="0" w:color="auto"/>
        <w:bottom w:val="none" w:sz="0" w:space="0" w:color="auto"/>
        <w:right w:val="none" w:sz="0" w:space="0" w:color="auto"/>
      </w:divBdr>
    </w:div>
    <w:div w:id="1364398508">
      <w:bodyDiv w:val="1"/>
      <w:marLeft w:val="0"/>
      <w:marRight w:val="0"/>
      <w:marTop w:val="0"/>
      <w:marBottom w:val="0"/>
      <w:divBdr>
        <w:top w:val="none" w:sz="0" w:space="0" w:color="auto"/>
        <w:left w:val="none" w:sz="0" w:space="0" w:color="auto"/>
        <w:bottom w:val="none" w:sz="0" w:space="0" w:color="auto"/>
        <w:right w:val="none" w:sz="0" w:space="0" w:color="auto"/>
      </w:divBdr>
      <w:divsChild>
        <w:div w:id="328993946">
          <w:marLeft w:val="0"/>
          <w:marRight w:val="0"/>
          <w:marTop w:val="0"/>
          <w:marBottom w:val="0"/>
          <w:divBdr>
            <w:top w:val="none" w:sz="0" w:space="0" w:color="auto"/>
            <w:left w:val="none" w:sz="0" w:space="0" w:color="auto"/>
            <w:bottom w:val="none" w:sz="0" w:space="0" w:color="auto"/>
            <w:right w:val="none" w:sz="0" w:space="0" w:color="auto"/>
          </w:divBdr>
        </w:div>
        <w:div w:id="1676151209">
          <w:marLeft w:val="0"/>
          <w:marRight w:val="0"/>
          <w:marTop w:val="0"/>
          <w:marBottom w:val="0"/>
          <w:divBdr>
            <w:top w:val="none" w:sz="0" w:space="0" w:color="auto"/>
            <w:left w:val="none" w:sz="0" w:space="0" w:color="auto"/>
            <w:bottom w:val="none" w:sz="0" w:space="0" w:color="auto"/>
            <w:right w:val="none" w:sz="0" w:space="0" w:color="auto"/>
          </w:divBdr>
        </w:div>
        <w:div w:id="1835294089">
          <w:marLeft w:val="0"/>
          <w:marRight w:val="0"/>
          <w:marTop w:val="0"/>
          <w:marBottom w:val="0"/>
          <w:divBdr>
            <w:top w:val="none" w:sz="0" w:space="0" w:color="auto"/>
            <w:left w:val="none" w:sz="0" w:space="0" w:color="auto"/>
            <w:bottom w:val="none" w:sz="0" w:space="0" w:color="auto"/>
            <w:right w:val="none" w:sz="0" w:space="0" w:color="auto"/>
          </w:divBdr>
        </w:div>
        <w:div w:id="1907496727">
          <w:marLeft w:val="0"/>
          <w:marRight w:val="0"/>
          <w:marTop w:val="0"/>
          <w:marBottom w:val="0"/>
          <w:divBdr>
            <w:top w:val="none" w:sz="0" w:space="0" w:color="auto"/>
            <w:left w:val="none" w:sz="0" w:space="0" w:color="auto"/>
            <w:bottom w:val="none" w:sz="0" w:space="0" w:color="auto"/>
            <w:right w:val="none" w:sz="0" w:space="0" w:color="auto"/>
          </w:divBdr>
        </w:div>
      </w:divsChild>
    </w:div>
    <w:div w:id="1365446028">
      <w:bodyDiv w:val="1"/>
      <w:marLeft w:val="0"/>
      <w:marRight w:val="0"/>
      <w:marTop w:val="0"/>
      <w:marBottom w:val="0"/>
      <w:divBdr>
        <w:top w:val="none" w:sz="0" w:space="0" w:color="auto"/>
        <w:left w:val="none" w:sz="0" w:space="0" w:color="auto"/>
        <w:bottom w:val="none" w:sz="0" w:space="0" w:color="auto"/>
        <w:right w:val="none" w:sz="0" w:space="0" w:color="auto"/>
      </w:divBdr>
    </w:div>
    <w:div w:id="1378429114">
      <w:bodyDiv w:val="1"/>
      <w:marLeft w:val="0"/>
      <w:marRight w:val="0"/>
      <w:marTop w:val="0"/>
      <w:marBottom w:val="0"/>
      <w:divBdr>
        <w:top w:val="none" w:sz="0" w:space="0" w:color="auto"/>
        <w:left w:val="none" w:sz="0" w:space="0" w:color="auto"/>
        <w:bottom w:val="none" w:sz="0" w:space="0" w:color="auto"/>
        <w:right w:val="none" w:sz="0" w:space="0" w:color="auto"/>
      </w:divBdr>
    </w:div>
    <w:div w:id="1380521102">
      <w:bodyDiv w:val="1"/>
      <w:marLeft w:val="0"/>
      <w:marRight w:val="0"/>
      <w:marTop w:val="0"/>
      <w:marBottom w:val="0"/>
      <w:divBdr>
        <w:top w:val="none" w:sz="0" w:space="0" w:color="auto"/>
        <w:left w:val="none" w:sz="0" w:space="0" w:color="auto"/>
        <w:bottom w:val="none" w:sz="0" w:space="0" w:color="auto"/>
        <w:right w:val="none" w:sz="0" w:space="0" w:color="auto"/>
      </w:divBdr>
      <w:divsChild>
        <w:div w:id="406001041">
          <w:marLeft w:val="0"/>
          <w:marRight w:val="0"/>
          <w:marTop w:val="0"/>
          <w:marBottom w:val="0"/>
          <w:divBdr>
            <w:top w:val="none" w:sz="0" w:space="0" w:color="auto"/>
            <w:left w:val="none" w:sz="0" w:space="0" w:color="auto"/>
            <w:bottom w:val="none" w:sz="0" w:space="0" w:color="auto"/>
            <w:right w:val="none" w:sz="0" w:space="0" w:color="auto"/>
          </w:divBdr>
        </w:div>
        <w:div w:id="1544977679">
          <w:marLeft w:val="0"/>
          <w:marRight w:val="0"/>
          <w:marTop w:val="0"/>
          <w:marBottom w:val="0"/>
          <w:divBdr>
            <w:top w:val="none" w:sz="0" w:space="0" w:color="auto"/>
            <w:left w:val="none" w:sz="0" w:space="0" w:color="auto"/>
            <w:bottom w:val="none" w:sz="0" w:space="0" w:color="auto"/>
            <w:right w:val="none" w:sz="0" w:space="0" w:color="auto"/>
          </w:divBdr>
        </w:div>
        <w:div w:id="1664819795">
          <w:marLeft w:val="0"/>
          <w:marRight w:val="0"/>
          <w:marTop w:val="0"/>
          <w:marBottom w:val="0"/>
          <w:divBdr>
            <w:top w:val="none" w:sz="0" w:space="0" w:color="auto"/>
            <w:left w:val="none" w:sz="0" w:space="0" w:color="auto"/>
            <w:bottom w:val="none" w:sz="0" w:space="0" w:color="auto"/>
            <w:right w:val="none" w:sz="0" w:space="0" w:color="auto"/>
          </w:divBdr>
        </w:div>
        <w:div w:id="1764304688">
          <w:marLeft w:val="0"/>
          <w:marRight w:val="0"/>
          <w:marTop w:val="0"/>
          <w:marBottom w:val="0"/>
          <w:divBdr>
            <w:top w:val="none" w:sz="0" w:space="0" w:color="auto"/>
            <w:left w:val="none" w:sz="0" w:space="0" w:color="auto"/>
            <w:bottom w:val="none" w:sz="0" w:space="0" w:color="auto"/>
            <w:right w:val="none" w:sz="0" w:space="0" w:color="auto"/>
          </w:divBdr>
        </w:div>
        <w:div w:id="2052487374">
          <w:marLeft w:val="0"/>
          <w:marRight w:val="0"/>
          <w:marTop w:val="0"/>
          <w:marBottom w:val="0"/>
          <w:divBdr>
            <w:top w:val="none" w:sz="0" w:space="0" w:color="auto"/>
            <w:left w:val="none" w:sz="0" w:space="0" w:color="auto"/>
            <w:bottom w:val="none" w:sz="0" w:space="0" w:color="auto"/>
            <w:right w:val="none" w:sz="0" w:space="0" w:color="auto"/>
          </w:divBdr>
        </w:div>
      </w:divsChild>
    </w:div>
    <w:div w:id="1383599180">
      <w:bodyDiv w:val="1"/>
      <w:marLeft w:val="0"/>
      <w:marRight w:val="0"/>
      <w:marTop w:val="0"/>
      <w:marBottom w:val="0"/>
      <w:divBdr>
        <w:top w:val="none" w:sz="0" w:space="0" w:color="auto"/>
        <w:left w:val="none" w:sz="0" w:space="0" w:color="auto"/>
        <w:bottom w:val="none" w:sz="0" w:space="0" w:color="auto"/>
        <w:right w:val="none" w:sz="0" w:space="0" w:color="auto"/>
      </w:divBdr>
      <w:divsChild>
        <w:div w:id="429785394">
          <w:marLeft w:val="0"/>
          <w:marRight w:val="0"/>
          <w:marTop w:val="0"/>
          <w:marBottom w:val="0"/>
          <w:divBdr>
            <w:top w:val="none" w:sz="0" w:space="0" w:color="auto"/>
            <w:left w:val="none" w:sz="0" w:space="0" w:color="auto"/>
            <w:bottom w:val="none" w:sz="0" w:space="0" w:color="auto"/>
            <w:right w:val="none" w:sz="0" w:space="0" w:color="auto"/>
          </w:divBdr>
        </w:div>
        <w:div w:id="1012755542">
          <w:marLeft w:val="0"/>
          <w:marRight w:val="0"/>
          <w:marTop w:val="0"/>
          <w:marBottom w:val="0"/>
          <w:divBdr>
            <w:top w:val="none" w:sz="0" w:space="0" w:color="auto"/>
            <w:left w:val="none" w:sz="0" w:space="0" w:color="auto"/>
            <w:bottom w:val="none" w:sz="0" w:space="0" w:color="auto"/>
            <w:right w:val="none" w:sz="0" w:space="0" w:color="auto"/>
          </w:divBdr>
        </w:div>
        <w:div w:id="1190096844">
          <w:marLeft w:val="0"/>
          <w:marRight w:val="0"/>
          <w:marTop w:val="0"/>
          <w:marBottom w:val="0"/>
          <w:divBdr>
            <w:top w:val="none" w:sz="0" w:space="0" w:color="auto"/>
            <w:left w:val="none" w:sz="0" w:space="0" w:color="auto"/>
            <w:bottom w:val="none" w:sz="0" w:space="0" w:color="auto"/>
            <w:right w:val="none" w:sz="0" w:space="0" w:color="auto"/>
          </w:divBdr>
        </w:div>
        <w:div w:id="1392459055">
          <w:marLeft w:val="0"/>
          <w:marRight w:val="0"/>
          <w:marTop w:val="0"/>
          <w:marBottom w:val="0"/>
          <w:divBdr>
            <w:top w:val="none" w:sz="0" w:space="0" w:color="auto"/>
            <w:left w:val="none" w:sz="0" w:space="0" w:color="auto"/>
            <w:bottom w:val="none" w:sz="0" w:space="0" w:color="auto"/>
            <w:right w:val="none" w:sz="0" w:space="0" w:color="auto"/>
          </w:divBdr>
        </w:div>
      </w:divsChild>
    </w:div>
    <w:div w:id="1387298577">
      <w:bodyDiv w:val="1"/>
      <w:marLeft w:val="0"/>
      <w:marRight w:val="0"/>
      <w:marTop w:val="0"/>
      <w:marBottom w:val="0"/>
      <w:divBdr>
        <w:top w:val="none" w:sz="0" w:space="0" w:color="auto"/>
        <w:left w:val="none" w:sz="0" w:space="0" w:color="auto"/>
        <w:bottom w:val="none" w:sz="0" w:space="0" w:color="auto"/>
        <w:right w:val="none" w:sz="0" w:space="0" w:color="auto"/>
      </w:divBdr>
      <w:divsChild>
        <w:div w:id="97332976">
          <w:marLeft w:val="0"/>
          <w:marRight w:val="0"/>
          <w:marTop w:val="0"/>
          <w:marBottom w:val="0"/>
          <w:divBdr>
            <w:top w:val="none" w:sz="0" w:space="0" w:color="auto"/>
            <w:left w:val="none" w:sz="0" w:space="0" w:color="auto"/>
            <w:bottom w:val="none" w:sz="0" w:space="0" w:color="auto"/>
            <w:right w:val="none" w:sz="0" w:space="0" w:color="auto"/>
          </w:divBdr>
        </w:div>
        <w:div w:id="728961142">
          <w:marLeft w:val="0"/>
          <w:marRight w:val="0"/>
          <w:marTop w:val="0"/>
          <w:marBottom w:val="0"/>
          <w:divBdr>
            <w:top w:val="none" w:sz="0" w:space="0" w:color="auto"/>
            <w:left w:val="none" w:sz="0" w:space="0" w:color="auto"/>
            <w:bottom w:val="none" w:sz="0" w:space="0" w:color="auto"/>
            <w:right w:val="none" w:sz="0" w:space="0" w:color="auto"/>
          </w:divBdr>
        </w:div>
        <w:div w:id="1238172083">
          <w:marLeft w:val="0"/>
          <w:marRight w:val="0"/>
          <w:marTop w:val="0"/>
          <w:marBottom w:val="0"/>
          <w:divBdr>
            <w:top w:val="none" w:sz="0" w:space="0" w:color="auto"/>
            <w:left w:val="none" w:sz="0" w:space="0" w:color="auto"/>
            <w:bottom w:val="none" w:sz="0" w:space="0" w:color="auto"/>
            <w:right w:val="none" w:sz="0" w:space="0" w:color="auto"/>
          </w:divBdr>
        </w:div>
        <w:div w:id="1308822148">
          <w:marLeft w:val="0"/>
          <w:marRight w:val="0"/>
          <w:marTop w:val="0"/>
          <w:marBottom w:val="0"/>
          <w:divBdr>
            <w:top w:val="none" w:sz="0" w:space="0" w:color="auto"/>
            <w:left w:val="none" w:sz="0" w:space="0" w:color="auto"/>
            <w:bottom w:val="none" w:sz="0" w:space="0" w:color="auto"/>
            <w:right w:val="none" w:sz="0" w:space="0" w:color="auto"/>
          </w:divBdr>
        </w:div>
        <w:div w:id="1508056740">
          <w:marLeft w:val="0"/>
          <w:marRight w:val="0"/>
          <w:marTop w:val="0"/>
          <w:marBottom w:val="0"/>
          <w:divBdr>
            <w:top w:val="none" w:sz="0" w:space="0" w:color="auto"/>
            <w:left w:val="none" w:sz="0" w:space="0" w:color="auto"/>
            <w:bottom w:val="none" w:sz="0" w:space="0" w:color="auto"/>
            <w:right w:val="none" w:sz="0" w:space="0" w:color="auto"/>
          </w:divBdr>
        </w:div>
        <w:div w:id="2075542545">
          <w:marLeft w:val="0"/>
          <w:marRight w:val="0"/>
          <w:marTop w:val="0"/>
          <w:marBottom w:val="0"/>
          <w:divBdr>
            <w:top w:val="none" w:sz="0" w:space="0" w:color="auto"/>
            <w:left w:val="none" w:sz="0" w:space="0" w:color="auto"/>
            <w:bottom w:val="none" w:sz="0" w:space="0" w:color="auto"/>
            <w:right w:val="none" w:sz="0" w:space="0" w:color="auto"/>
          </w:divBdr>
        </w:div>
        <w:div w:id="2130970013">
          <w:marLeft w:val="0"/>
          <w:marRight w:val="0"/>
          <w:marTop w:val="0"/>
          <w:marBottom w:val="0"/>
          <w:divBdr>
            <w:top w:val="none" w:sz="0" w:space="0" w:color="auto"/>
            <w:left w:val="none" w:sz="0" w:space="0" w:color="auto"/>
            <w:bottom w:val="none" w:sz="0" w:space="0" w:color="auto"/>
            <w:right w:val="none" w:sz="0" w:space="0" w:color="auto"/>
          </w:divBdr>
        </w:div>
      </w:divsChild>
    </w:div>
    <w:div w:id="1388605438">
      <w:bodyDiv w:val="1"/>
      <w:marLeft w:val="0"/>
      <w:marRight w:val="0"/>
      <w:marTop w:val="0"/>
      <w:marBottom w:val="0"/>
      <w:divBdr>
        <w:top w:val="none" w:sz="0" w:space="0" w:color="auto"/>
        <w:left w:val="none" w:sz="0" w:space="0" w:color="auto"/>
        <w:bottom w:val="none" w:sz="0" w:space="0" w:color="auto"/>
        <w:right w:val="none" w:sz="0" w:space="0" w:color="auto"/>
      </w:divBdr>
      <w:divsChild>
        <w:div w:id="316954678">
          <w:marLeft w:val="0"/>
          <w:marRight w:val="0"/>
          <w:marTop w:val="0"/>
          <w:marBottom w:val="0"/>
          <w:divBdr>
            <w:top w:val="none" w:sz="0" w:space="0" w:color="auto"/>
            <w:left w:val="none" w:sz="0" w:space="0" w:color="auto"/>
            <w:bottom w:val="none" w:sz="0" w:space="0" w:color="auto"/>
            <w:right w:val="none" w:sz="0" w:space="0" w:color="auto"/>
          </w:divBdr>
        </w:div>
        <w:div w:id="549149556">
          <w:marLeft w:val="0"/>
          <w:marRight w:val="0"/>
          <w:marTop w:val="0"/>
          <w:marBottom w:val="0"/>
          <w:divBdr>
            <w:top w:val="none" w:sz="0" w:space="0" w:color="auto"/>
            <w:left w:val="none" w:sz="0" w:space="0" w:color="auto"/>
            <w:bottom w:val="none" w:sz="0" w:space="0" w:color="auto"/>
            <w:right w:val="none" w:sz="0" w:space="0" w:color="auto"/>
          </w:divBdr>
        </w:div>
        <w:div w:id="735785576">
          <w:marLeft w:val="0"/>
          <w:marRight w:val="0"/>
          <w:marTop w:val="0"/>
          <w:marBottom w:val="0"/>
          <w:divBdr>
            <w:top w:val="none" w:sz="0" w:space="0" w:color="auto"/>
            <w:left w:val="none" w:sz="0" w:space="0" w:color="auto"/>
            <w:bottom w:val="none" w:sz="0" w:space="0" w:color="auto"/>
            <w:right w:val="none" w:sz="0" w:space="0" w:color="auto"/>
          </w:divBdr>
        </w:div>
      </w:divsChild>
    </w:div>
    <w:div w:id="1406881612">
      <w:bodyDiv w:val="1"/>
      <w:marLeft w:val="0"/>
      <w:marRight w:val="0"/>
      <w:marTop w:val="0"/>
      <w:marBottom w:val="0"/>
      <w:divBdr>
        <w:top w:val="none" w:sz="0" w:space="0" w:color="auto"/>
        <w:left w:val="none" w:sz="0" w:space="0" w:color="auto"/>
        <w:bottom w:val="none" w:sz="0" w:space="0" w:color="auto"/>
        <w:right w:val="none" w:sz="0" w:space="0" w:color="auto"/>
      </w:divBdr>
      <w:divsChild>
        <w:div w:id="23289415">
          <w:marLeft w:val="0"/>
          <w:marRight w:val="0"/>
          <w:marTop w:val="0"/>
          <w:marBottom w:val="0"/>
          <w:divBdr>
            <w:top w:val="none" w:sz="0" w:space="0" w:color="auto"/>
            <w:left w:val="none" w:sz="0" w:space="0" w:color="auto"/>
            <w:bottom w:val="none" w:sz="0" w:space="0" w:color="auto"/>
            <w:right w:val="none" w:sz="0" w:space="0" w:color="auto"/>
          </w:divBdr>
        </w:div>
        <w:div w:id="420689321">
          <w:marLeft w:val="0"/>
          <w:marRight w:val="0"/>
          <w:marTop w:val="0"/>
          <w:marBottom w:val="0"/>
          <w:divBdr>
            <w:top w:val="none" w:sz="0" w:space="0" w:color="auto"/>
            <w:left w:val="none" w:sz="0" w:space="0" w:color="auto"/>
            <w:bottom w:val="none" w:sz="0" w:space="0" w:color="auto"/>
            <w:right w:val="none" w:sz="0" w:space="0" w:color="auto"/>
          </w:divBdr>
        </w:div>
        <w:div w:id="533156488">
          <w:marLeft w:val="0"/>
          <w:marRight w:val="0"/>
          <w:marTop w:val="0"/>
          <w:marBottom w:val="0"/>
          <w:divBdr>
            <w:top w:val="none" w:sz="0" w:space="0" w:color="auto"/>
            <w:left w:val="none" w:sz="0" w:space="0" w:color="auto"/>
            <w:bottom w:val="none" w:sz="0" w:space="0" w:color="auto"/>
            <w:right w:val="none" w:sz="0" w:space="0" w:color="auto"/>
          </w:divBdr>
        </w:div>
        <w:div w:id="868640507">
          <w:marLeft w:val="0"/>
          <w:marRight w:val="0"/>
          <w:marTop w:val="0"/>
          <w:marBottom w:val="0"/>
          <w:divBdr>
            <w:top w:val="none" w:sz="0" w:space="0" w:color="auto"/>
            <w:left w:val="none" w:sz="0" w:space="0" w:color="auto"/>
            <w:bottom w:val="none" w:sz="0" w:space="0" w:color="auto"/>
            <w:right w:val="none" w:sz="0" w:space="0" w:color="auto"/>
          </w:divBdr>
        </w:div>
        <w:div w:id="1152721181">
          <w:marLeft w:val="0"/>
          <w:marRight w:val="0"/>
          <w:marTop w:val="0"/>
          <w:marBottom w:val="0"/>
          <w:divBdr>
            <w:top w:val="none" w:sz="0" w:space="0" w:color="auto"/>
            <w:left w:val="none" w:sz="0" w:space="0" w:color="auto"/>
            <w:bottom w:val="none" w:sz="0" w:space="0" w:color="auto"/>
            <w:right w:val="none" w:sz="0" w:space="0" w:color="auto"/>
          </w:divBdr>
        </w:div>
        <w:div w:id="1162039380">
          <w:marLeft w:val="0"/>
          <w:marRight w:val="0"/>
          <w:marTop w:val="0"/>
          <w:marBottom w:val="0"/>
          <w:divBdr>
            <w:top w:val="none" w:sz="0" w:space="0" w:color="auto"/>
            <w:left w:val="none" w:sz="0" w:space="0" w:color="auto"/>
            <w:bottom w:val="none" w:sz="0" w:space="0" w:color="auto"/>
            <w:right w:val="none" w:sz="0" w:space="0" w:color="auto"/>
          </w:divBdr>
        </w:div>
        <w:div w:id="1412393235">
          <w:marLeft w:val="0"/>
          <w:marRight w:val="0"/>
          <w:marTop w:val="0"/>
          <w:marBottom w:val="0"/>
          <w:divBdr>
            <w:top w:val="none" w:sz="0" w:space="0" w:color="auto"/>
            <w:left w:val="none" w:sz="0" w:space="0" w:color="auto"/>
            <w:bottom w:val="none" w:sz="0" w:space="0" w:color="auto"/>
            <w:right w:val="none" w:sz="0" w:space="0" w:color="auto"/>
          </w:divBdr>
        </w:div>
        <w:div w:id="1430421036">
          <w:marLeft w:val="0"/>
          <w:marRight w:val="0"/>
          <w:marTop w:val="0"/>
          <w:marBottom w:val="0"/>
          <w:divBdr>
            <w:top w:val="none" w:sz="0" w:space="0" w:color="auto"/>
            <w:left w:val="none" w:sz="0" w:space="0" w:color="auto"/>
            <w:bottom w:val="none" w:sz="0" w:space="0" w:color="auto"/>
            <w:right w:val="none" w:sz="0" w:space="0" w:color="auto"/>
          </w:divBdr>
        </w:div>
        <w:div w:id="1487749009">
          <w:marLeft w:val="0"/>
          <w:marRight w:val="0"/>
          <w:marTop w:val="0"/>
          <w:marBottom w:val="0"/>
          <w:divBdr>
            <w:top w:val="none" w:sz="0" w:space="0" w:color="auto"/>
            <w:left w:val="none" w:sz="0" w:space="0" w:color="auto"/>
            <w:bottom w:val="none" w:sz="0" w:space="0" w:color="auto"/>
            <w:right w:val="none" w:sz="0" w:space="0" w:color="auto"/>
          </w:divBdr>
        </w:div>
        <w:div w:id="1784960193">
          <w:marLeft w:val="0"/>
          <w:marRight w:val="0"/>
          <w:marTop w:val="0"/>
          <w:marBottom w:val="0"/>
          <w:divBdr>
            <w:top w:val="none" w:sz="0" w:space="0" w:color="auto"/>
            <w:left w:val="none" w:sz="0" w:space="0" w:color="auto"/>
            <w:bottom w:val="none" w:sz="0" w:space="0" w:color="auto"/>
            <w:right w:val="none" w:sz="0" w:space="0" w:color="auto"/>
          </w:divBdr>
        </w:div>
        <w:div w:id="1802842721">
          <w:marLeft w:val="0"/>
          <w:marRight w:val="0"/>
          <w:marTop w:val="0"/>
          <w:marBottom w:val="0"/>
          <w:divBdr>
            <w:top w:val="none" w:sz="0" w:space="0" w:color="auto"/>
            <w:left w:val="none" w:sz="0" w:space="0" w:color="auto"/>
            <w:bottom w:val="none" w:sz="0" w:space="0" w:color="auto"/>
            <w:right w:val="none" w:sz="0" w:space="0" w:color="auto"/>
          </w:divBdr>
        </w:div>
      </w:divsChild>
    </w:div>
    <w:div w:id="1407454540">
      <w:bodyDiv w:val="1"/>
      <w:marLeft w:val="0"/>
      <w:marRight w:val="0"/>
      <w:marTop w:val="0"/>
      <w:marBottom w:val="0"/>
      <w:divBdr>
        <w:top w:val="none" w:sz="0" w:space="0" w:color="auto"/>
        <w:left w:val="none" w:sz="0" w:space="0" w:color="auto"/>
        <w:bottom w:val="none" w:sz="0" w:space="0" w:color="auto"/>
        <w:right w:val="none" w:sz="0" w:space="0" w:color="auto"/>
      </w:divBdr>
      <w:divsChild>
        <w:div w:id="1549688287">
          <w:marLeft w:val="0"/>
          <w:marRight w:val="0"/>
          <w:marTop w:val="0"/>
          <w:marBottom w:val="0"/>
          <w:divBdr>
            <w:top w:val="none" w:sz="0" w:space="0" w:color="auto"/>
            <w:left w:val="none" w:sz="0" w:space="0" w:color="auto"/>
            <w:bottom w:val="none" w:sz="0" w:space="0" w:color="auto"/>
            <w:right w:val="none" w:sz="0" w:space="0" w:color="auto"/>
          </w:divBdr>
        </w:div>
        <w:div w:id="1771968320">
          <w:marLeft w:val="0"/>
          <w:marRight w:val="0"/>
          <w:marTop w:val="0"/>
          <w:marBottom w:val="0"/>
          <w:divBdr>
            <w:top w:val="none" w:sz="0" w:space="0" w:color="auto"/>
            <w:left w:val="none" w:sz="0" w:space="0" w:color="auto"/>
            <w:bottom w:val="none" w:sz="0" w:space="0" w:color="auto"/>
            <w:right w:val="none" w:sz="0" w:space="0" w:color="auto"/>
          </w:divBdr>
        </w:div>
        <w:div w:id="1914385844">
          <w:marLeft w:val="0"/>
          <w:marRight w:val="0"/>
          <w:marTop w:val="0"/>
          <w:marBottom w:val="0"/>
          <w:divBdr>
            <w:top w:val="none" w:sz="0" w:space="0" w:color="auto"/>
            <w:left w:val="none" w:sz="0" w:space="0" w:color="auto"/>
            <w:bottom w:val="none" w:sz="0" w:space="0" w:color="auto"/>
            <w:right w:val="none" w:sz="0" w:space="0" w:color="auto"/>
          </w:divBdr>
        </w:div>
      </w:divsChild>
    </w:div>
    <w:div w:id="1419906770">
      <w:bodyDiv w:val="1"/>
      <w:marLeft w:val="0"/>
      <w:marRight w:val="0"/>
      <w:marTop w:val="0"/>
      <w:marBottom w:val="0"/>
      <w:divBdr>
        <w:top w:val="none" w:sz="0" w:space="0" w:color="auto"/>
        <w:left w:val="none" w:sz="0" w:space="0" w:color="auto"/>
        <w:bottom w:val="none" w:sz="0" w:space="0" w:color="auto"/>
        <w:right w:val="none" w:sz="0" w:space="0" w:color="auto"/>
      </w:divBdr>
      <w:divsChild>
        <w:div w:id="325323082">
          <w:marLeft w:val="0"/>
          <w:marRight w:val="0"/>
          <w:marTop w:val="0"/>
          <w:marBottom w:val="0"/>
          <w:divBdr>
            <w:top w:val="none" w:sz="0" w:space="0" w:color="auto"/>
            <w:left w:val="none" w:sz="0" w:space="0" w:color="auto"/>
            <w:bottom w:val="none" w:sz="0" w:space="0" w:color="auto"/>
            <w:right w:val="none" w:sz="0" w:space="0" w:color="auto"/>
          </w:divBdr>
        </w:div>
        <w:div w:id="962809026">
          <w:marLeft w:val="0"/>
          <w:marRight w:val="0"/>
          <w:marTop w:val="0"/>
          <w:marBottom w:val="0"/>
          <w:divBdr>
            <w:top w:val="none" w:sz="0" w:space="0" w:color="auto"/>
            <w:left w:val="none" w:sz="0" w:space="0" w:color="auto"/>
            <w:bottom w:val="none" w:sz="0" w:space="0" w:color="auto"/>
            <w:right w:val="none" w:sz="0" w:space="0" w:color="auto"/>
          </w:divBdr>
        </w:div>
        <w:div w:id="1410541310">
          <w:marLeft w:val="0"/>
          <w:marRight w:val="0"/>
          <w:marTop w:val="0"/>
          <w:marBottom w:val="0"/>
          <w:divBdr>
            <w:top w:val="none" w:sz="0" w:space="0" w:color="auto"/>
            <w:left w:val="none" w:sz="0" w:space="0" w:color="auto"/>
            <w:bottom w:val="none" w:sz="0" w:space="0" w:color="auto"/>
            <w:right w:val="none" w:sz="0" w:space="0" w:color="auto"/>
          </w:divBdr>
        </w:div>
        <w:div w:id="1812596631">
          <w:marLeft w:val="0"/>
          <w:marRight w:val="0"/>
          <w:marTop w:val="0"/>
          <w:marBottom w:val="0"/>
          <w:divBdr>
            <w:top w:val="none" w:sz="0" w:space="0" w:color="auto"/>
            <w:left w:val="none" w:sz="0" w:space="0" w:color="auto"/>
            <w:bottom w:val="none" w:sz="0" w:space="0" w:color="auto"/>
            <w:right w:val="none" w:sz="0" w:space="0" w:color="auto"/>
          </w:divBdr>
        </w:div>
      </w:divsChild>
    </w:div>
    <w:div w:id="1431050836">
      <w:bodyDiv w:val="1"/>
      <w:marLeft w:val="0"/>
      <w:marRight w:val="0"/>
      <w:marTop w:val="0"/>
      <w:marBottom w:val="0"/>
      <w:divBdr>
        <w:top w:val="none" w:sz="0" w:space="0" w:color="auto"/>
        <w:left w:val="none" w:sz="0" w:space="0" w:color="auto"/>
        <w:bottom w:val="none" w:sz="0" w:space="0" w:color="auto"/>
        <w:right w:val="none" w:sz="0" w:space="0" w:color="auto"/>
      </w:divBdr>
    </w:div>
    <w:div w:id="1431313153">
      <w:bodyDiv w:val="1"/>
      <w:marLeft w:val="0"/>
      <w:marRight w:val="0"/>
      <w:marTop w:val="0"/>
      <w:marBottom w:val="0"/>
      <w:divBdr>
        <w:top w:val="none" w:sz="0" w:space="0" w:color="auto"/>
        <w:left w:val="none" w:sz="0" w:space="0" w:color="auto"/>
        <w:bottom w:val="none" w:sz="0" w:space="0" w:color="auto"/>
        <w:right w:val="none" w:sz="0" w:space="0" w:color="auto"/>
      </w:divBdr>
      <w:divsChild>
        <w:div w:id="109931583">
          <w:marLeft w:val="0"/>
          <w:marRight w:val="0"/>
          <w:marTop w:val="0"/>
          <w:marBottom w:val="0"/>
          <w:divBdr>
            <w:top w:val="none" w:sz="0" w:space="0" w:color="auto"/>
            <w:left w:val="none" w:sz="0" w:space="0" w:color="auto"/>
            <w:bottom w:val="none" w:sz="0" w:space="0" w:color="auto"/>
            <w:right w:val="none" w:sz="0" w:space="0" w:color="auto"/>
          </w:divBdr>
        </w:div>
        <w:div w:id="175266337">
          <w:marLeft w:val="0"/>
          <w:marRight w:val="0"/>
          <w:marTop w:val="0"/>
          <w:marBottom w:val="0"/>
          <w:divBdr>
            <w:top w:val="none" w:sz="0" w:space="0" w:color="auto"/>
            <w:left w:val="none" w:sz="0" w:space="0" w:color="auto"/>
            <w:bottom w:val="none" w:sz="0" w:space="0" w:color="auto"/>
            <w:right w:val="none" w:sz="0" w:space="0" w:color="auto"/>
          </w:divBdr>
        </w:div>
        <w:div w:id="202254101">
          <w:marLeft w:val="0"/>
          <w:marRight w:val="0"/>
          <w:marTop w:val="0"/>
          <w:marBottom w:val="0"/>
          <w:divBdr>
            <w:top w:val="none" w:sz="0" w:space="0" w:color="auto"/>
            <w:left w:val="none" w:sz="0" w:space="0" w:color="auto"/>
            <w:bottom w:val="none" w:sz="0" w:space="0" w:color="auto"/>
            <w:right w:val="none" w:sz="0" w:space="0" w:color="auto"/>
          </w:divBdr>
        </w:div>
        <w:div w:id="244538661">
          <w:marLeft w:val="0"/>
          <w:marRight w:val="0"/>
          <w:marTop w:val="0"/>
          <w:marBottom w:val="0"/>
          <w:divBdr>
            <w:top w:val="none" w:sz="0" w:space="0" w:color="auto"/>
            <w:left w:val="none" w:sz="0" w:space="0" w:color="auto"/>
            <w:bottom w:val="none" w:sz="0" w:space="0" w:color="auto"/>
            <w:right w:val="none" w:sz="0" w:space="0" w:color="auto"/>
          </w:divBdr>
        </w:div>
        <w:div w:id="644314664">
          <w:marLeft w:val="0"/>
          <w:marRight w:val="0"/>
          <w:marTop w:val="0"/>
          <w:marBottom w:val="0"/>
          <w:divBdr>
            <w:top w:val="none" w:sz="0" w:space="0" w:color="auto"/>
            <w:left w:val="none" w:sz="0" w:space="0" w:color="auto"/>
            <w:bottom w:val="none" w:sz="0" w:space="0" w:color="auto"/>
            <w:right w:val="none" w:sz="0" w:space="0" w:color="auto"/>
          </w:divBdr>
        </w:div>
        <w:div w:id="1097287735">
          <w:marLeft w:val="0"/>
          <w:marRight w:val="0"/>
          <w:marTop w:val="0"/>
          <w:marBottom w:val="0"/>
          <w:divBdr>
            <w:top w:val="none" w:sz="0" w:space="0" w:color="auto"/>
            <w:left w:val="none" w:sz="0" w:space="0" w:color="auto"/>
            <w:bottom w:val="none" w:sz="0" w:space="0" w:color="auto"/>
            <w:right w:val="none" w:sz="0" w:space="0" w:color="auto"/>
          </w:divBdr>
        </w:div>
        <w:div w:id="1772240600">
          <w:marLeft w:val="0"/>
          <w:marRight w:val="0"/>
          <w:marTop w:val="0"/>
          <w:marBottom w:val="0"/>
          <w:divBdr>
            <w:top w:val="none" w:sz="0" w:space="0" w:color="auto"/>
            <w:left w:val="none" w:sz="0" w:space="0" w:color="auto"/>
            <w:bottom w:val="none" w:sz="0" w:space="0" w:color="auto"/>
            <w:right w:val="none" w:sz="0" w:space="0" w:color="auto"/>
          </w:divBdr>
        </w:div>
      </w:divsChild>
    </w:div>
    <w:div w:id="1433894350">
      <w:bodyDiv w:val="1"/>
      <w:marLeft w:val="0"/>
      <w:marRight w:val="0"/>
      <w:marTop w:val="0"/>
      <w:marBottom w:val="0"/>
      <w:divBdr>
        <w:top w:val="none" w:sz="0" w:space="0" w:color="auto"/>
        <w:left w:val="none" w:sz="0" w:space="0" w:color="auto"/>
        <w:bottom w:val="none" w:sz="0" w:space="0" w:color="auto"/>
        <w:right w:val="none" w:sz="0" w:space="0" w:color="auto"/>
      </w:divBdr>
    </w:div>
    <w:div w:id="1441140451">
      <w:bodyDiv w:val="1"/>
      <w:marLeft w:val="0"/>
      <w:marRight w:val="0"/>
      <w:marTop w:val="0"/>
      <w:marBottom w:val="0"/>
      <w:divBdr>
        <w:top w:val="none" w:sz="0" w:space="0" w:color="auto"/>
        <w:left w:val="none" w:sz="0" w:space="0" w:color="auto"/>
        <w:bottom w:val="none" w:sz="0" w:space="0" w:color="auto"/>
        <w:right w:val="none" w:sz="0" w:space="0" w:color="auto"/>
      </w:divBdr>
      <w:divsChild>
        <w:div w:id="113182745">
          <w:marLeft w:val="0"/>
          <w:marRight w:val="0"/>
          <w:marTop w:val="0"/>
          <w:marBottom w:val="0"/>
          <w:divBdr>
            <w:top w:val="none" w:sz="0" w:space="0" w:color="auto"/>
            <w:left w:val="none" w:sz="0" w:space="0" w:color="auto"/>
            <w:bottom w:val="none" w:sz="0" w:space="0" w:color="auto"/>
            <w:right w:val="none" w:sz="0" w:space="0" w:color="auto"/>
          </w:divBdr>
        </w:div>
        <w:div w:id="282658111">
          <w:marLeft w:val="0"/>
          <w:marRight w:val="0"/>
          <w:marTop w:val="0"/>
          <w:marBottom w:val="0"/>
          <w:divBdr>
            <w:top w:val="none" w:sz="0" w:space="0" w:color="auto"/>
            <w:left w:val="none" w:sz="0" w:space="0" w:color="auto"/>
            <w:bottom w:val="none" w:sz="0" w:space="0" w:color="auto"/>
            <w:right w:val="none" w:sz="0" w:space="0" w:color="auto"/>
          </w:divBdr>
        </w:div>
        <w:div w:id="513619382">
          <w:marLeft w:val="0"/>
          <w:marRight w:val="0"/>
          <w:marTop w:val="0"/>
          <w:marBottom w:val="0"/>
          <w:divBdr>
            <w:top w:val="none" w:sz="0" w:space="0" w:color="auto"/>
            <w:left w:val="none" w:sz="0" w:space="0" w:color="auto"/>
            <w:bottom w:val="none" w:sz="0" w:space="0" w:color="auto"/>
            <w:right w:val="none" w:sz="0" w:space="0" w:color="auto"/>
          </w:divBdr>
        </w:div>
        <w:div w:id="636450643">
          <w:marLeft w:val="0"/>
          <w:marRight w:val="0"/>
          <w:marTop w:val="0"/>
          <w:marBottom w:val="0"/>
          <w:divBdr>
            <w:top w:val="none" w:sz="0" w:space="0" w:color="auto"/>
            <w:left w:val="none" w:sz="0" w:space="0" w:color="auto"/>
            <w:bottom w:val="none" w:sz="0" w:space="0" w:color="auto"/>
            <w:right w:val="none" w:sz="0" w:space="0" w:color="auto"/>
          </w:divBdr>
        </w:div>
        <w:div w:id="674303168">
          <w:marLeft w:val="0"/>
          <w:marRight w:val="0"/>
          <w:marTop w:val="0"/>
          <w:marBottom w:val="0"/>
          <w:divBdr>
            <w:top w:val="none" w:sz="0" w:space="0" w:color="auto"/>
            <w:left w:val="none" w:sz="0" w:space="0" w:color="auto"/>
            <w:bottom w:val="none" w:sz="0" w:space="0" w:color="auto"/>
            <w:right w:val="none" w:sz="0" w:space="0" w:color="auto"/>
          </w:divBdr>
        </w:div>
        <w:div w:id="741023577">
          <w:marLeft w:val="0"/>
          <w:marRight w:val="0"/>
          <w:marTop w:val="0"/>
          <w:marBottom w:val="0"/>
          <w:divBdr>
            <w:top w:val="none" w:sz="0" w:space="0" w:color="auto"/>
            <w:left w:val="none" w:sz="0" w:space="0" w:color="auto"/>
            <w:bottom w:val="none" w:sz="0" w:space="0" w:color="auto"/>
            <w:right w:val="none" w:sz="0" w:space="0" w:color="auto"/>
          </w:divBdr>
        </w:div>
        <w:div w:id="825558123">
          <w:marLeft w:val="0"/>
          <w:marRight w:val="0"/>
          <w:marTop w:val="0"/>
          <w:marBottom w:val="0"/>
          <w:divBdr>
            <w:top w:val="none" w:sz="0" w:space="0" w:color="auto"/>
            <w:left w:val="none" w:sz="0" w:space="0" w:color="auto"/>
            <w:bottom w:val="none" w:sz="0" w:space="0" w:color="auto"/>
            <w:right w:val="none" w:sz="0" w:space="0" w:color="auto"/>
          </w:divBdr>
        </w:div>
        <w:div w:id="829910651">
          <w:marLeft w:val="0"/>
          <w:marRight w:val="0"/>
          <w:marTop w:val="0"/>
          <w:marBottom w:val="0"/>
          <w:divBdr>
            <w:top w:val="none" w:sz="0" w:space="0" w:color="auto"/>
            <w:left w:val="none" w:sz="0" w:space="0" w:color="auto"/>
            <w:bottom w:val="none" w:sz="0" w:space="0" w:color="auto"/>
            <w:right w:val="none" w:sz="0" w:space="0" w:color="auto"/>
          </w:divBdr>
        </w:div>
        <w:div w:id="1028678791">
          <w:marLeft w:val="0"/>
          <w:marRight w:val="0"/>
          <w:marTop w:val="0"/>
          <w:marBottom w:val="0"/>
          <w:divBdr>
            <w:top w:val="none" w:sz="0" w:space="0" w:color="auto"/>
            <w:left w:val="none" w:sz="0" w:space="0" w:color="auto"/>
            <w:bottom w:val="none" w:sz="0" w:space="0" w:color="auto"/>
            <w:right w:val="none" w:sz="0" w:space="0" w:color="auto"/>
          </w:divBdr>
        </w:div>
        <w:div w:id="1183007485">
          <w:marLeft w:val="0"/>
          <w:marRight w:val="0"/>
          <w:marTop w:val="0"/>
          <w:marBottom w:val="0"/>
          <w:divBdr>
            <w:top w:val="none" w:sz="0" w:space="0" w:color="auto"/>
            <w:left w:val="none" w:sz="0" w:space="0" w:color="auto"/>
            <w:bottom w:val="none" w:sz="0" w:space="0" w:color="auto"/>
            <w:right w:val="none" w:sz="0" w:space="0" w:color="auto"/>
          </w:divBdr>
        </w:div>
        <w:div w:id="1354528953">
          <w:marLeft w:val="0"/>
          <w:marRight w:val="0"/>
          <w:marTop w:val="0"/>
          <w:marBottom w:val="0"/>
          <w:divBdr>
            <w:top w:val="none" w:sz="0" w:space="0" w:color="auto"/>
            <w:left w:val="none" w:sz="0" w:space="0" w:color="auto"/>
            <w:bottom w:val="none" w:sz="0" w:space="0" w:color="auto"/>
            <w:right w:val="none" w:sz="0" w:space="0" w:color="auto"/>
          </w:divBdr>
        </w:div>
        <w:div w:id="1696349306">
          <w:marLeft w:val="0"/>
          <w:marRight w:val="0"/>
          <w:marTop w:val="0"/>
          <w:marBottom w:val="0"/>
          <w:divBdr>
            <w:top w:val="none" w:sz="0" w:space="0" w:color="auto"/>
            <w:left w:val="none" w:sz="0" w:space="0" w:color="auto"/>
            <w:bottom w:val="none" w:sz="0" w:space="0" w:color="auto"/>
            <w:right w:val="none" w:sz="0" w:space="0" w:color="auto"/>
          </w:divBdr>
        </w:div>
        <w:div w:id="1771705972">
          <w:marLeft w:val="0"/>
          <w:marRight w:val="0"/>
          <w:marTop w:val="0"/>
          <w:marBottom w:val="0"/>
          <w:divBdr>
            <w:top w:val="none" w:sz="0" w:space="0" w:color="auto"/>
            <w:left w:val="none" w:sz="0" w:space="0" w:color="auto"/>
            <w:bottom w:val="none" w:sz="0" w:space="0" w:color="auto"/>
            <w:right w:val="none" w:sz="0" w:space="0" w:color="auto"/>
          </w:divBdr>
        </w:div>
        <w:div w:id="1833183498">
          <w:marLeft w:val="0"/>
          <w:marRight w:val="0"/>
          <w:marTop w:val="0"/>
          <w:marBottom w:val="0"/>
          <w:divBdr>
            <w:top w:val="none" w:sz="0" w:space="0" w:color="auto"/>
            <w:left w:val="none" w:sz="0" w:space="0" w:color="auto"/>
            <w:bottom w:val="none" w:sz="0" w:space="0" w:color="auto"/>
            <w:right w:val="none" w:sz="0" w:space="0" w:color="auto"/>
          </w:divBdr>
        </w:div>
        <w:div w:id="1886521244">
          <w:marLeft w:val="0"/>
          <w:marRight w:val="0"/>
          <w:marTop w:val="0"/>
          <w:marBottom w:val="0"/>
          <w:divBdr>
            <w:top w:val="none" w:sz="0" w:space="0" w:color="auto"/>
            <w:left w:val="none" w:sz="0" w:space="0" w:color="auto"/>
            <w:bottom w:val="none" w:sz="0" w:space="0" w:color="auto"/>
            <w:right w:val="none" w:sz="0" w:space="0" w:color="auto"/>
          </w:divBdr>
        </w:div>
        <w:div w:id="2001498222">
          <w:marLeft w:val="0"/>
          <w:marRight w:val="0"/>
          <w:marTop w:val="0"/>
          <w:marBottom w:val="0"/>
          <w:divBdr>
            <w:top w:val="none" w:sz="0" w:space="0" w:color="auto"/>
            <w:left w:val="none" w:sz="0" w:space="0" w:color="auto"/>
            <w:bottom w:val="none" w:sz="0" w:space="0" w:color="auto"/>
            <w:right w:val="none" w:sz="0" w:space="0" w:color="auto"/>
          </w:divBdr>
        </w:div>
        <w:div w:id="2073456956">
          <w:marLeft w:val="0"/>
          <w:marRight w:val="0"/>
          <w:marTop w:val="0"/>
          <w:marBottom w:val="0"/>
          <w:divBdr>
            <w:top w:val="none" w:sz="0" w:space="0" w:color="auto"/>
            <w:left w:val="none" w:sz="0" w:space="0" w:color="auto"/>
            <w:bottom w:val="none" w:sz="0" w:space="0" w:color="auto"/>
            <w:right w:val="none" w:sz="0" w:space="0" w:color="auto"/>
          </w:divBdr>
        </w:div>
      </w:divsChild>
    </w:div>
    <w:div w:id="1447845151">
      <w:bodyDiv w:val="1"/>
      <w:marLeft w:val="0"/>
      <w:marRight w:val="0"/>
      <w:marTop w:val="0"/>
      <w:marBottom w:val="0"/>
      <w:divBdr>
        <w:top w:val="none" w:sz="0" w:space="0" w:color="auto"/>
        <w:left w:val="none" w:sz="0" w:space="0" w:color="auto"/>
        <w:bottom w:val="none" w:sz="0" w:space="0" w:color="auto"/>
        <w:right w:val="none" w:sz="0" w:space="0" w:color="auto"/>
      </w:divBdr>
      <w:divsChild>
        <w:div w:id="62222813">
          <w:marLeft w:val="0"/>
          <w:marRight w:val="0"/>
          <w:marTop w:val="0"/>
          <w:marBottom w:val="0"/>
          <w:divBdr>
            <w:top w:val="none" w:sz="0" w:space="0" w:color="auto"/>
            <w:left w:val="none" w:sz="0" w:space="0" w:color="auto"/>
            <w:bottom w:val="none" w:sz="0" w:space="0" w:color="auto"/>
            <w:right w:val="none" w:sz="0" w:space="0" w:color="auto"/>
          </w:divBdr>
        </w:div>
        <w:div w:id="1386564776">
          <w:marLeft w:val="0"/>
          <w:marRight w:val="0"/>
          <w:marTop w:val="0"/>
          <w:marBottom w:val="0"/>
          <w:divBdr>
            <w:top w:val="none" w:sz="0" w:space="0" w:color="auto"/>
            <w:left w:val="none" w:sz="0" w:space="0" w:color="auto"/>
            <w:bottom w:val="none" w:sz="0" w:space="0" w:color="auto"/>
            <w:right w:val="none" w:sz="0" w:space="0" w:color="auto"/>
          </w:divBdr>
        </w:div>
        <w:div w:id="1569726072">
          <w:marLeft w:val="0"/>
          <w:marRight w:val="0"/>
          <w:marTop w:val="0"/>
          <w:marBottom w:val="0"/>
          <w:divBdr>
            <w:top w:val="none" w:sz="0" w:space="0" w:color="auto"/>
            <w:left w:val="none" w:sz="0" w:space="0" w:color="auto"/>
            <w:bottom w:val="none" w:sz="0" w:space="0" w:color="auto"/>
            <w:right w:val="none" w:sz="0" w:space="0" w:color="auto"/>
          </w:divBdr>
        </w:div>
        <w:div w:id="1967000379">
          <w:marLeft w:val="0"/>
          <w:marRight w:val="0"/>
          <w:marTop w:val="0"/>
          <w:marBottom w:val="0"/>
          <w:divBdr>
            <w:top w:val="none" w:sz="0" w:space="0" w:color="auto"/>
            <w:left w:val="none" w:sz="0" w:space="0" w:color="auto"/>
            <w:bottom w:val="none" w:sz="0" w:space="0" w:color="auto"/>
            <w:right w:val="none" w:sz="0" w:space="0" w:color="auto"/>
          </w:divBdr>
        </w:div>
      </w:divsChild>
    </w:div>
    <w:div w:id="1447851595">
      <w:bodyDiv w:val="1"/>
      <w:marLeft w:val="0"/>
      <w:marRight w:val="0"/>
      <w:marTop w:val="0"/>
      <w:marBottom w:val="0"/>
      <w:divBdr>
        <w:top w:val="none" w:sz="0" w:space="0" w:color="auto"/>
        <w:left w:val="none" w:sz="0" w:space="0" w:color="auto"/>
        <w:bottom w:val="none" w:sz="0" w:space="0" w:color="auto"/>
        <w:right w:val="none" w:sz="0" w:space="0" w:color="auto"/>
      </w:divBdr>
      <w:divsChild>
        <w:div w:id="163519776">
          <w:marLeft w:val="0"/>
          <w:marRight w:val="0"/>
          <w:marTop w:val="0"/>
          <w:marBottom w:val="0"/>
          <w:divBdr>
            <w:top w:val="none" w:sz="0" w:space="0" w:color="auto"/>
            <w:left w:val="none" w:sz="0" w:space="0" w:color="auto"/>
            <w:bottom w:val="none" w:sz="0" w:space="0" w:color="auto"/>
            <w:right w:val="none" w:sz="0" w:space="0" w:color="auto"/>
          </w:divBdr>
        </w:div>
        <w:div w:id="795023967">
          <w:marLeft w:val="0"/>
          <w:marRight w:val="0"/>
          <w:marTop w:val="0"/>
          <w:marBottom w:val="0"/>
          <w:divBdr>
            <w:top w:val="none" w:sz="0" w:space="0" w:color="auto"/>
            <w:left w:val="none" w:sz="0" w:space="0" w:color="auto"/>
            <w:bottom w:val="none" w:sz="0" w:space="0" w:color="auto"/>
            <w:right w:val="none" w:sz="0" w:space="0" w:color="auto"/>
          </w:divBdr>
        </w:div>
        <w:div w:id="883296273">
          <w:marLeft w:val="0"/>
          <w:marRight w:val="0"/>
          <w:marTop w:val="0"/>
          <w:marBottom w:val="0"/>
          <w:divBdr>
            <w:top w:val="none" w:sz="0" w:space="0" w:color="auto"/>
            <w:left w:val="none" w:sz="0" w:space="0" w:color="auto"/>
            <w:bottom w:val="none" w:sz="0" w:space="0" w:color="auto"/>
            <w:right w:val="none" w:sz="0" w:space="0" w:color="auto"/>
          </w:divBdr>
        </w:div>
        <w:div w:id="1067731146">
          <w:marLeft w:val="0"/>
          <w:marRight w:val="0"/>
          <w:marTop w:val="0"/>
          <w:marBottom w:val="0"/>
          <w:divBdr>
            <w:top w:val="none" w:sz="0" w:space="0" w:color="auto"/>
            <w:left w:val="none" w:sz="0" w:space="0" w:color="auto"/>
            <w:bottom w:val="none" w:sz="0" w:space="0" w:color="auto"/>
            <w:right w:val="none" w:sz="0" w:space="0" w:color="auto"/>
          </w:divBdr>
        </w:div>
        <w:div w:id="1852799616">
          <w:marLeft w:val="0"/>
          <w:marRight w:val="0"/>
          <w:marTop w:val="0"/>
          <w:marBottom w:val="0"/>
          <w:divBdr>
            <w:top w:val="none" w:sz="0" w:space="0" w:color="auto"/>
            <w:left w:val="none" w:sz="0" w:space="0" w:color="auto"/>
            <w:bottom w:val="none" w:sz="0" w:space="0" w:color="auto"/>
            <w:right w:val="none" w:sz="0" w:space="0" w:color="auto"/>
          </w:divBdr>
        </w:div>
        <w:div w:id="1927760840">
          <w:marLeft w:val="0"/>
          <w:marRight w:val="0"/>
          <w:marTop w:val="0"/>
          <w:marBottom w:val="0"/>
          <w:divBdr>
            <w:top w:val="none" w:sz="0" w:space="0" w:color="auto"/>
            <w:left w:val="none" w:sz="0" w:space="0" w:color="auto"/>
            <w:bottom w:val="none" w:sz="0" w:space="0" w:color="auto"/>
            <w:right w:val="none" w:sz="0" w:space="0" w:color="auto"/>
          </w:divBdr>
        </w:div>
      </w:divsChild>
    </w:div>
    <w:div w:id="1465923002">
      <w:bodyDiv w:val="1"/>
      <w:marLeft w:val="0"/>
      <w:marRight w:val="0"/>
      <w:marTop w:val="0"/>
      <w:marBottom w:val="0"/>
      <w:divBdr>
        <w:top w:val="none" w:sz="0" w:space="0" w:color="auto"/>
        <w:left w:val="none" w:sz="0" w:space="0" w:color="auto"/>
        <w:bottom w:val="none" w:sz="0" w:space="0" w:color="auto"/>
        <w:right w:val="none" w:sz="0" w:space="0" w:color="auto"/>
      </w:divBdr>
      <w:divsChild>
        <w:div w:id="355621933">
          <w:marLeft w:val="0"/>
          <w:marRight w:val="0"/>
          <w:marTop w:val="0"/>
          <w:marBottom w:val="0"/>
          <w:divBdr>
            <w:top w:val="none" w:sz="0" w:space="0" w:color="auto"/>
            <w:left w:val="none" w:sz="0" w:space="0" w:color="auto"/>
            <w:bottom w:val="none" w:sz="0" w:space="0" w:color="auto"/>
            <w:right w:val="none" w:sz="0" w:space="0" w:color="auto"/>
          </w:divBdr>
          <w:divsChild>
            <w:div w:id="54900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8501">
      <w:bodyDiv w:val="1"/>
      <w:marLeft w:val="0"/>
      <w:marRight w:val="0"/>
      <w:marTop w:val="0"/>
      <w:marBottom w:val="0"/>
      <w:divBdr>
        <w:top w:val="none" w:sz="0" w:space="0" w:color="auto"/>
        <w:left w:val="none" w:sz="0" w:space="0" w:color="auto"/>
        <w:bottom w:val="none" w:sz="0" w:space="0" w:color="auto"/>
        <w:right w:val="none" w:sz="0" w:space="0" w:color="auto"/>
      </w:divBdr>
      <w:divsChild>
        <w:div w:id="115026647">
          <w:marLeft w:val="0"/>
          <w:marRight w:val="0"/>
          <w:marTop w:val="0"/>
          <w:marBottom w:val="0"/>
          <w:divBdr>
            <w:top w:val="none" w:sz="0" w:space="0" w:color="auto"/>
            <w:left w:val="none" w:sz="0" w:space="0" w:color="auto"/>
            <w:bottom w:val="none" w:sz="0" w:space="0" w:color="auto"/>
            <w:right w:val="none" w:sz="0" w:space="0" w:color="auto"/>
          </w:divBdr>
        </w:div>
        <w:div w:id="123473350">
          <w:marLeft w:val="0"/>
          <w:marRight w:val="0"/>
          <w:marTop w:val="0"/>
          <w:marBottom w:val="0"/>
          <w:divBdr>
            <w:top w:val="none" w:sz="0" w:space="0" w:color="auto"/>
            <w:left w:val="none" w:sz="0" w:space="0" w:color="auto"/>
            <w:bottom w:val="none" w:sz="0" w:space="0" w:color="auto"/>
            <w:right w:val="none" w:sz="0" w:space="0" w:color="auto"/>
          </w:divBdr>
        </w:div>
        <w:div w:id="225533574">
          <w:marLeft w:val="0"/>
          <w:marRight w:val="0"/>
          <w:marTop w:val="0"/>
          <w:marBottom w:val="0"/>
          <w:divBdr>
            <w:top w:val="none" w:sz="0" w:space="0" w:color="auto"/>
            <w:left w:val="none" w:sz="0" w:space="0" w:color="auto"/>
            <w:bottom w:val="none" w:sz="0" w:space="0" w:color="auto"/>
            <w:right w:val="none" w:sz="0" w:space="0" w:color="auto"/>
          </w:divBdr>
        </w:div>
        <w:div w:id="321782087">
          <w:marLeft w:val="0"/>
          <w:marRight w:val="0"/>
          <w:marTop w:val="0"/>
          <w:marBottom w:val="0"/>
          <w:divBdr>
            <w:top w:val="none" w:sz="0" w:space="0" w:color="auto"/>
            <w:left w:val="none" w:sz="0" w:space="0" w:color="auto"/>
            <w:bottom w:val="none" w:sz="0" w:space="0" w:color="auto"/>
            <w:right w:val="none" w:sz="0" w:space="0" w:color="auto"/>
          </w:divBdr>
        </w:div>
        <w:div w:id="361592242">
          <w:marLeft w:val="0"/>
          <w:marRight w:val="0"/>
          <w:marTop w:val="0"/>
          <w:marBottom w:val="0"/>
          <w:divBdr>
            <w:top w:val="none" w:sz="0" w:space="0" w:color="auto"/>
            <w:left w:val="none" w:sz="0" w:space="0" w:color="auto"/>
            <w:bottom w:val="none" w:sz="0" w:space="0" w:color="auto"/>
            <w:right w:val="none" w:sz="0" w:space="0" w:color="auto"/>
          </w:divBdr>
        </w:div>
        <w:div w:id="401802750">
          <w:marLeft w:val="0"/>
          <w:marRight w:val="0"/>
          <w:marTop w:val="0"/>
          <w:marBottom w:val="0"/>
          <w:divBdr>
            <w:top w:val="none" w:sz="0" w:space="0" w:color="auto"/>
            <w:left w:val="none" w:sz="0" w:space="0" w:color="auto"/>
            <w:bottom w:val="none" w:sz="0" w:space="0" w:color="auto"/>
            <w:right w:val="none" w:sz="0" w:space="0" w:color="auto"/>
          </w:divBdr>
        </w:div>
        <w:div w:id="1092160843">
          <w:marLeft w:val="0"/>
          <w:marRight w:val="0"/>
          <w:marTop w:val="0"/>
          <w:marBottom w:val="0"/>
          <w:divBdr>
            <w:top w:val="none" w:sz="0" w:space="0" w:color="auto"/>
            <w:left w:val="none" w:sz="0" w:space="0" w:color="auto"/>
            <w:bottom w:val="none" w:sz="0" w:space="0" w:color="auto"/>
            <w:right w:val="none" w:sz="0" w:space="0" w:color="auto"/>
          </w:divBdr>
        </w:div>
        <w:div w:id="1097869115">
          <w:marLeft w:val="0"/>
          <w:marRight w:val="0"/>
          <w:marTop w:val="0"/>
          <w:marBottom w:val="0"/>
          <w:divBdr>
            <w:top w:val="none" w:sz="0" w:space="0" w:color="auto"/>
            <w:left w:val="none" w:sz="0" w:space="0" w:color="auto"/>
            <w:bottom w:val="none" w:sz="0" w:space="0" w:color="auto"/>
            <w:right w:val="none" w:sz="0" w:space="0" w:color="auto"/>
          </w:divBdr>
        </w:div>
        <w:div w:id="1340891520">
          <w:marLeft w:val="0"/>
          <w:marRight w:val="0"/>
          <w:marTop w:val="0"/>
          <w:marBottom w:val="0"/>
          <w:divBdr>
            <w:top w:val="none" w:sz="0" w:space="0" w:color="auto"/>
            <w:left w:val="none" w:sz="0" w:space="0" w:color="auto"/>
            <w:bottom w:val="none" w:sz="0" w:space="0" w:color="auto"/>
            <w:right w:val="none" w:sz="0" w:space="0" w:color="auto"/>
          </w:divBdr>
        </w:div>
        <w:div w:id="1477840832">
          <w:marLeft w:val="0"/>
          <w:marRight w:val="0"/>
          <w:marTop w:val="0"/>
          <w:marBottom w:val="0"/>
          <w:divBdr>
            <w:top w:val="none" w:sz="0" w:space="0" w:color="auto"/>
            <w:left w:val="none" w:sz="0" w:space="0" w:color="auto"/>
            <w:bottom w:val="none" w:sz="0" w:space="0" w:color="auto"/>
            <w:right w:val="none" w:sz="0" w:space="0" w:color="auto"/>
          </w:divBdr>
        </w:div>
        <w:div w:id="1485970549">
          <w:marLeft w:val="0"/>
          <w:marRight w:val="0"/>
          <w:marTop w:val="0"/>
          <w:marBottom w:val="0"/>
          <w:divBdr>
            <w:top w:val="none" w:sz="0" w:space="0" w:color="auto"/>
            <w:left w:val="none" w:sz="0" w:space="0" w:color="auto"/>
            <w:bottom w:val="none" w:sz="0" w:space="0" w:color="auto"/>
            <w:right w:val="none" w:sz="0" w:space="0" w:color="auto"/>
          </w:divBdr>
        </w:div>
        <w:div w:id="1805151187">
          <w:marLeft w:val="0"/>
          <w:marRight w:val="0"/>
          <w:marTop w:val="0"/>
          <w:marBottom w:val="0"/>
          <w:divBdr>
            <w:top w:val="none" w:sz="0" w:space="0" w:color="auto"/>
            <w:left w:val="none" w:sz="0" w:space="0" w:color="auto"/>
            <w:bottom w:val="none" w:sz="0" w:space="0" w:color="auto"/>
            <w:right w:val="none" w:sz="0" w:space="0" w:color="auto"/>
          </w:divBdr>
        </w:div>
        <w:div w:id="1835219771">
          <w:marLeft w:val="0"/>
          <w:marRight w:val="0"/>
          <w:marTop w:val="0"/>
          <w:marBottom w:val="0"/>
          <w:divBdr>
            <w:top w:val="none" w:sz="0" w:space="0" w:color="auto"/>
            <w:left w:val="none" w:sz="0" w:space="0" w:color="auto"/>
            <w:bottom w:val="none" w:sz="0" w:space="0" w:color="auto"/>
            <w:right w:val="none" w:sz="0" w:space="0" w:color="auto"/>
          </w:divBdr>
        </w:div>
      </w:divsChild>
    </w:div>
    <w:div w:id="1504784344">
      <w:bodyDiv w:val="1"/>
      <w:marLeft w:val="0"/>
      <w:marRight w:val="0"/>
      <w:marTop w:val="0"/>
      <w:marBottom w:val="0"/>
      <w:divBdr>
        <w:top w:val="none" w:sz="0" w:space="0" w:color="auto"/>
        <w:left w:val="none" w:sz="0" w:space="0" w:color="auto"/>
        <w:bottom w:val="none" w:sz="0" w:space="0" w:color="auto"/>
        <w:right w:val="none" w:sz="0" w:space="0" w:color="auto"/>
      </w:divBdr>
      <w:divsChild>
        <w:div w:id="31422579">
          <w:marLeft w:val="0"/>
          <w:marRight w:val="0"/>
          <w:marTop w:val="0"/>
          <w:marBottom w:val="0"/>
          <w:divBdr>
            <w:top w:val="none" w:sz="0" w:space="0" w:color="auto"/>
            <w:left w:val="none" w:sz="0" w:space="0" w:color="auto"/>
            <w:bottom w:val="none" w:sz="0" w:space="0" w:color="auto"/>
            <w:right w:val="none" w:sz="0" w:space="0" w:color="auto"/>
          </w:divBdr>
        </w:div>
        <w:div w:id="145359760">
          <w:marLeft w:val="0"/>
          <w:marRight w:val="0"/>
          <w:marTop w:val="0"/>
          <w:marBottom w:val="0"/>
          <w:divBdr>
            <w:top w:val="none" w:sz="0" w:space="0" w:color="auto"/>
            <w:left w:val="none" w:sz="0" w:space="0" w:color="auto"/>
            <w:bottom w:val="none" w:sz="0" w:space="0" w:color="auto"/>
            <w:right w:val="none" w:sz="0" w:space="0" w:color="auto"/>
          </w:divBdr>
        </w:div>
        <w:div w:id="523636463">
          <w:marLeft w:val="0"/>
          <w:marRight w:val="0"/>
          <w:marTop w:val="0"/>
          <w:marBottom w:val="0"/>
          <w:divBdr>
            <w:top w:val="none" w:sz="0" w:space="0" w:color="auto"/>
            <w:left w:val="none" w:sz="0" w:space="0" w:color="auto"/>
            <w:bottom w:val="none" w:sz="0" w:space="0" w:color="auto"/>
            <w:right w:val="none" w:sz="0" w:space="0" w:color="auto"/>
          </w:divBdr>
        </w:div>
        <w:div w:id="533424470">
          <w:marLeft w:val="0"/>
          <w:marRight w:val="0"/>
          <w:marTop w:val="0"/>
          <w:marBottom w:val="0"/>
          <w:divBdr>
            <w:top w:val="none" w:sz="0" w:space="0" w:color="auto"/>
            <w:left w:val="none" w:sz="0" w:space="0" w:color="auto"/>
            <w:bottom w:val="none" w:sz="0" w:space="0" w:color="auto"/>
            <w:right w:val="none" w:sz="0" w:space="0" w:color="auto"/>
          </w:divBdr>
        </w:div>
        <w:div w:id="774440815">
          <w:marLeft w:val="0"/>
          <w:marRight w:val="0"/>
          <w:marTop w:val="0"/>
          <w:marBottom w:val="0"/>
          <w:divBdr>
            <w:top w:val="none" w:sz="0" w:space="0" w:color="auto"/>
            <w:left w:val="none" w:sz="0" w:space="0" w:color="auto"/>
            <w:bottom w:val="none" w:sz="0" w:space="0" w:color="auto"/>
            <w:right w:val="none" w:sz="0" w:space="0" w:color="auto"/>
          </w:divBdr>
        </w:div>
        <w:div w:id="923226356">
          <w:marLeft w:val="0"/>
          <w:marRight w:val="0"/>
          <w:marTop w:val="0"/>
          <w:marBottom w:val="0"/>
          <w:divBdr>
            <w:top w:val="none" w:sz="0" w:space="0" w:color="auto"/>
            <w:left w:val="none" w:sz="0" w:space="0" w:color="auto"/>
            <w:bottom w:val="none" w:sz="0" w:space="0" w:color="auto"/>
            <w:right w:val="none" w:sz="0" w:space="0" w:color="auto"/>
          </w:divBdr>
        </w:div>
        <w:div w:id="981349757">
          <w:marLeft w:val="0"/>
          <w:marRight w:val="0"/>
          <w:marTop w:val="0"/>
          <w:marBottom w:val="0"/>
          <w:divBdr>
            <w:top w:val="none" w:sz="0" w:space="0" w:color="auto"/>
            <w:left w:val="none" w:sz="0" w:space="0" w:color="auto"/>
            <w:bottom w:val="none" w:sz="0" w:space="0" w:color="auto"/>
            <w:right w:val="none" w:sz="0" w:space="0" w:color="auto"/>
          </w:divBdr>
        </w:div>
        <w:div w:id="1032800206">
          <w:marLeft w:val="0"/>
          <w:marRight w:val="0"/>
          <w:marTop w:val="0"/>
          <w:marBottom w:val="0"/>
          <w:divBdr>
            <w:top w:val="none" w:sz="0" w:space="0" w:color="auto"/>
            <w:left w:val="none" w:sz="0" w:space="0" w:color="auto"/>
            <w:bottom w:val="none" w:sz="0" w:space="0" w:color="auto"/>
            <w:right w:val="none" w:sz="0" w:space="0" w:color="auto"/>
          </w:divBdr>
        </w:div>
        <w:div w:id="1184394440">
          <w:marLeft w:val="0"/>
          <w:marRight w:val="0"/>
          <w:marTop w:val="0"/>
          <w:marBottom w:val="0"/>
          <w:divBdr>
            <w:top w:val="none" w:sz="0" w:space="0" w:color="auto"/>
            <w:left w:val="none" w:sz="0" w:space="0" w:color="auto"/>
            <w:bottom w:val="none" w:sz="0" w:space="0" w:color="auto"/>
            <w:right w:val="none" w:sz="0" w:space="0" w:color="auto"/>
          </w:divBdr>
        </w:div>
        <w:div w:id="1321807224">
          <w:marLeft w:val="0"/>
          <w:marRight w:val="0"/>
          <w:marTop w:val="0"/>
          <w:marBottom w:val="0"/>
          <w:divBdr>
            <w:top w:val="none" w:sz="0" w:space="0" w:color="auto"/>
            <w:left w:val="none" w:sz="0" w:space="0" w:color="auto"/>
            <w:bottom w:val="none" w:sz="0" w:space="0" w:color="auto"/>
            <w:right w:val="none" w:sz="0" w:space="0" w:color="auto"/>
          </w:divBdr>
        </w:div>
        <w:div w:id="1340964029">
          <w:marLeft w:val="0"/>
          <w:marRight w:val="0"/>
          <w:marTop w:val="0"/>
          <w:marBottom w:val="0"/>
          <w:divBdr>
            <w:top w:val="none" w:sz="0" w:space="0" w:color="auto"/>
            <w:left w:val="none" w:sz="0" w:space="0" w:color="auto"/>
            <w:bottom w:val="none" w:sz="0" w:space="0" w:color="auto"/>
            <w:right w:val="none" w:sz="0" w:space="0" w:color="auto"/>
          </w:divBdr>
        </w:div>
        <w:div w:id="1644575291">
          <w:marLeft w:val="0"/>
          <w:marRight w:val="0"/>
          <w:marTop w:val="0"/>
          <w:marBottom w:val="0"/>
          <w:divBdr>
            <w:top w:val="none" w:sz="0" w:space="0" w:color="auto"/>
            <w:left w:val="none" w:sz="0" w:space="0" w:color="auto"/>
            <w:bottom w:val="none" w:sz="0" w:space="0" w:color="auto"/>
            <w:right w:val="none" w:sz="0" w:space="0" w:color="auto"/>
          </w:divBdr>
        </w:div>
        <w:div w:id="1792698711">
          <w:marLeft w:val="0"/>
          <w:marRight w:val="0"/>
          <w:marTop w:val="0"/>
          <w:marBottom w:val="0"/>
          <w:divBdr>
            <w:top w:val="none" w:sz="0" w:space="0" w:color="auto"/>
            <w:left w:val="none" w:sz="0" w:space="0" w:color="auto"/>
            <w:bottom w:val="none" w:sz="0" w:space="0" w:color="auto"/>
            <w:right w:val="none" w:sz="0" w:space="0" w:color="auto"/>
          </w:divBdr>
        </w:div>
        <w:div w:id="2005275122">
          <w:marLeft w:val="0"/>
          <w:marRight w:val="0"/>
          <w:marTop w:val="0"/>
          <w:marBottom w:val="0"/>
          <w:divBdr>
            <w:top w:val="none" w:sz="0" w:space="0" w:color="auto"/>
            <w:left w:val="none" w:sz="0" w:space="0" w:color="auto"/>
            <w:bottom w:val="none" w:sz="0" w:space="0" w:color="auto"/>
            <w:right w:val="none" w:sz="0" w:space="0" w:color="auto"/>
          </w:divBdr>
        </w:div>
        <w:div w:id="2042395964">
          <w:marLeft w:val="0"/>
          <w:marRight w:val="0"/>
          <w:marTop w:val="0"/>
          <w:marBottom w:val="0"/>
          <w:divBdr>
            <w:top w:val="none" w:sz="0" w:space="0" w:color="auto"/>
            <w:left w:val="none" w:sz="0" w:space="0" w:color="auto"/>
            <w:bottom w:val="none" w:sz="0" w:space="0" w:color="auto"/>
            <w:right w:val="none" w:sz="0" w:space="0" w:color="auto"/>
          </w:divBdr>
        </w:div>
        <w:div w:id="2105487984">
          <w:marLeft w:val="0"/>
          <w:marRight w:val="0"/>
          <w:marTop w:val="0"/>
          <w:marBottom w:val="0"/>
          <w:divBdr>
            <w:top w:val="none" w:sz="0" w:space="0" w:color="auto"/>
            <w:left w:val="none" w:sz="0" w:space="0" w:color="auto"/>
            <w:bottom w:val="none" w:sz="0" w:space="0" w:color="auto"/>
            <w:right w:val="none" w:sz="0" w:space="0" w:color="auto"/>
          </w:divBdr>
        </w:div>
        <w:div w:id="2144224669">
          <w:marLeft w:val="0"/>
          <w:marRight w:val="0"/>
          <w:marTop w:val="0"/>
          <w:marBottom w:val="0"/>
          <w:divBdr>
            <w:top w:val="none" w:sz="0" w:space="0" w:color="auto"/>
            <w:left w:val="none" w:sz="0" w:space="0" w:color="auto"/>
            <w:bottom w:val="none" w:sz="0" w:space="0" w:color="auto"/>
            <w:right w:val="none" w:sz="0" w:space="0" w:color="auto"/>
          </w:divBdr>
        </w:div>
      </w:divsChild>
    </w:div>
    <w:div w:id="1514296371">
      <w:bodyDiv w:val="1"/>
      <w:marLeft w:val="0"/>
      <w:marRight w:val="0"/>
      <w:marTop w:val="0"/>
      <w:marBottom w:val="0"/>
      <w:divBdr>
        <w:top w:val="none" w:sz="0" w:space="0" w:color="auto"/>
        <w:left w:val="none" w:sz="0" w:space="0" w:color="auto"/>
        <w:bottom w:val="none" w:sz="0" w:space="0" w:color="auto"/>
        <w:right w:val="none" w:sz="0" w:space="0" w:color="auto"/>
      </w:divBdr>
      <w:divsChild>
        <w:div w:id="1265649998">
          <w:marLeft w:val="0"/>
          <w:marRight w:val="0"/>
          <w:marTop w:val="0"/>
          <w:marBottom w:val="0"/>
          <w:divBdr>
            <w:top w:val="none" w:sz="0" w:space="0" w:color="auto"/>
            <w:left w:val="none" w:sz="0" w:space="0" w:color="auto"/>
            <w:bottom w:val="none" w:sz="0" w:space="0" w:color="auto"/>
            <w:right w:val="none" w:sz="0" w:space="0" w:color="auto"/>
          </w:divBdr>
          <w:divsChild>
            <w:div w:id="113845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785">
      <w:bodyDiv w:val="1"/>
      <w:marLeft w:val="0"/>
      <w:marRight w:val="0"/>
      <w:marTop w:val="0"/>
      <w:marBottom w:val="0"/>
      <w:divBdr>
        <w:top w:val="none" w:sz="0" w:space="0" w:color="auto"/>
        <w:left w:val="none" w:sz="0" w:space="0" w:color="auto"/>
        <w:bottom w:val="none" w:sz="0" w:space="0" w:color="auto"/>
        <w:right w:val="none" w:sz="0" w:space="0" w:color="auto"/>
      </w:divBdr>
    </w:div>
    <w:div w:id="1516068424">
      <w:bodyDiv w:val="1"/>
      <w:marLeft w:val="0"/>
      <w:marRight w:val="0"/>
      <w:marTop w:val="0"/>
      <w:marBottom w:val="0"/>
      <w:divBdr>
        <w:top w:val="none" w:sz="0" w:space="0" w:color="auto"/>
        <w:left w:val="none" w:sz="0" w:space="0" w:color="auto"/>
        <w:bottom w:val="none" w:sz="0" w:space="0" w:color="auto"/>
        <w:right w:val="none" w:sz="0" w:space="0" w:color="auto"/>
      </w:divBdr>
      <w:divsChild>
        <w:div w:id="318313692">
          <w:marLeft w:val="0"/>
          <w:marRight w:val="0"/>
          <w:marTop w:val="0"/>
          <w:marBottom w:val="0"/>
          <w:divBdr>
            <w:top w:val="none" w:sz="0" w:space="0" w:color="auto"/>
            <w:left w:val="none" w:sz="0" w:space="0" w:color="auto"/>
            <w:bottom w:val="none" w:sz="0" w:space="0" w:color="auto"/>
            <w:right w:val="none" w:sz="0" w:space="0" w:color="auto"/>
          </w:divBdr>
          <w:divsChild>
            <w:div w:id="1145506961">
              <w:marLeft w:val="0"/>
              <w:marRight w:val="0"/>
              <w:marTop w:val="0"/>
              <w:marBottom w:val="0"/>
              <w:divBdr>
                <w:top w:val="none" w:sz="0" w:space="0" w:color="auto"/>
                <w:left w:val="none" w:sz="0" w:space="0" w:color="auto"/>
                <w:bottom w:val="none" w:sz="0" w:space="0" w:color="auto"/>
                <w:right w:val="none" w:sz="0" w:space="0" w:color="auto"/>
              </w:divBdr>
              <w:divsChild>
                <w:div w:id="6015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1657">
          <w:marLeft w:val="0"/>
          <w:marRight w:val="0"/>
          <w:marTop w:val="0"/>
          <w:marBottom w:val="0"/>
          <w:divBdr>
            <w:top w:val="none" w:sz="0" w:space="0" w:color="auto"/>
            <w:left w:val="none" w:sz="0" w:space="0" w:color="auto"/>
            <w:bottom w:val="none" w:sz="0" w:space="0" w:color="auto"/>
            <w:right w:val="none" w:sz="0" w:space="0" w:color="auto"/>
          </w:divBdr>
          <w:divsChild>
            <w:div w:id="7004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31897">
      <w:bodyDiv w:val="1"/>
      <w:marLeft w:val="0"/>
      <w:marRight w:val="0"/>
      <w:marTop w:val="0"/>
      <w:marBottom w:val="0"/>
      <w:divBdr>
        <w:top w:val="none" w:sz="0" w:space="0" w:color="auto"/>
        <w:left w:val="none" w:sz="0" w:space="0" w:color="auto"/>
        <w:bottom w:val="none" w:sz="0" w:space="0" w:color="auto"/>
        <w:right w:val="none" w:sz="0" w:space="0" w:color="auto"/>
      </w:divBdr>
      <w:divsChild>
        <w:div w:id="42340127">
          <w:marLeft w:val="0"/>
          <w:marRight w:val="0"/>
          <w:marTop w:val="0"/>
          <w:marBottom w:val="0"/>
          <w:divBdr>
            <w:top w:val="none" w:sz="0" w:space="0" w:color="auto"/>
            <w:left w:val="none" w:sz="0" w:space="0" w:color="auto"/>
            <w:bottom w:val="none" w:sz="0" w:space="0" w:color="auto"/>
            <w:right w:val="none" w:sz="0" w:space="0" w:color="auto"/>
          </w:divBdr>
        </w:div>
        <w:div w:id="547030956">
          <w:marLeft w:val="0"/>
          <w:marRight w:val="0"/>
          <w:marTop w:val="0"/>
          <w:marBottom w:val="0"/>
          <w:divBdr>
            <w:top w:val="none" w:sz="0" w:space="0" w:color="auto"/>
            <w:left w:val="none" w:sz="0" w:space="0" w:color="auto"/>
            <w:bottom w:val="none" w:sz="0" w:space="0" w:color="auto"/>
            <w:right w:val="none" w:sz="0" w:space="0" w:color="auto"/>
          </w:divBdr>
        </w:div>
        <w:div w:id="928269153">
          <w:marLeft w:val="0"/>
          <w:marRight w:val="0"/>
          <w:marTop w:val="0"/>
          <w:marBottom w:val="0"/>
          <w:divBdr>
            <w:top w:val="none" w:sz="0" w:space="0" w:color="auto"/>
            <w:left w:val="none" w:sz="0" w:space="0" w:color="auto"/>
            <w:bottom w:val="none" w:sz="0" w:space="0" w:color="auto"/>
            <w:right w:val="none" w:sz="0" w:space="0" w:color="auto"/>
          </w:divBdr>
        </w:div>
      </w:divsChild>
    </w:div>
    <w:div w:id="1534534208">
      <w:bodyDiv w:val="1"/>
      <w:marLeft w:val="0"/>
      <w:marRight w:val="0"/>
      <w:marTop w:val="0"/>
      <w:marBottom w:val="0"/>
      <w:divBdr>
        <w:top w:val="none" w:sz="0" w:space="0" w:color="auto"/>
        <w:left w:val="none" w:sz="0" w:space="0" w:color="auto"/>
        <w:bottom w:val="none" w:sz="0" w:space="0" w:color="auto"/>
        <w:right w:val="none" w:sz="0" w:space="0" w:color="auto"/>
      </w:divBdr>
      <w:divsChild>
        <w:div w:id="211235345">
          <w:marLeft w:val="0"/>
          <w:marRight w:val="0"/>
          <w:marTop w:val="0"/>
          <w:marBottom w:val="0"/>
          <w:divBdr>
            <w:top w:val="none" w:sz="0" w:space="0" w:color="auto"/>
            <w:left w:val="none" w:sz="0" w:space="0" w:color="auto"/>
            <w:bottom w:val="none" w:sz="0" w:space="0" w:color="auto"/>
            <w:right w:val="none" w:sz="0" w:space="0" w:color="auto"/>
          </w:divBdr>
        </w:div>
        <w:div w:id="581179800">
          <w:marLeft w:val="0"/>
          <w:marRight w:val="0"/>
          <w:marTop w:val="0"/>
          <w:marBottom w:val="0"/>
          <w:divBdr>
            <w:top w:val="none" w:sz="0" w:space="0" w:color="auto"/>
            <w:left w:val="none" w:sz="0" w:space="0" w:color="auto"/>
            <w:bottom w:val="none" w:sz="0" w:space="0" w:color="auto"/>
            <w:right w:val="none" w:sz="0" w:space="0" w:color="auto"/>
          </w:divBdr>
        </w:div>
        <w:div w:id="745037673">
          <w:marLeft w:val="0"/>
          <w:marRight w:val="0"/>
          <w:marTop w:val="0"/>
          <w:marBottom w:val="0"/>
          <w:divBdr>
            <w:top w:val="none" w:sz="0" w:space="0" w:color="auto"/>
            <w:left w:val="none" w:sz="0" w:space="0" w:color="auto"/>
            <w:bottom w:val="none" w:sz="0" w:space="0" w:color="auto"/>
            <w:right w:val="none" w:sz="0" w:space="0" w:color="auto"/>
          </w:divBdr>
        </w:div>
        <w:div w:id="745996551">
          <w:marLeft w:val="0"/>
          <w:marRight w:val="0"/>
          <w:marTop w:val="0"/>
          <w:marBottom w:val="0"/>
          <w:divBdr>
            <w:top w:val="none" w:sz="0" w:space="0" w:color="auto"/>
            <w:left w:val="none" w:sz="0" w:space="0" w:color="auto"/>
            <w:bottom w:val="none" w:sz="0" w:space="0" w:color="auto"/>
            <w:right w:val="none" w:sz="0" w:space="0" w:color="auto"/>
          </w:divBdr>
        </w:div>
        <w:div w:id="1013653524">
          <w:marLeft w:val="0"/>
          <w:marRight w:val="0"/>
          <w:marTop w:val="0"/>
          <w:marBottom w:val="0"/>
          <w:divBdr>
            <w:top w:val="none" w:sz="0" w:space="0" w:color="auto"/>
            <w:left w:val="none" w:sz="0" w:space="0" w:color="auto"/>
            <w:bottom w:val="none" w:sz="0" w:space="0" w:color="auto"/>
            <w:right w:val="none" w:sz="0" w:space="0" w:color="auto"/>
          </w:divBdr>
        </w:div>
        <w:div w:id="1148739465">
          <w:marLeft w:val="0"/>
          <w:marRight w:val="0"/>
          <w:marTop w:val="0"/>
          <w:marBottom w:val="0"/>
          <w:divBdr>
            <w:top w:val="none" w:sz="0" w:space="0" w:color="auto"/>
            <w:left w:val="none" w:sz="0" w:space="0" w:color="auto"/>
            <w:bottom w:val="none" w:sz="0" w:space="0" w:color="auto"/>
            <w:right w:val="none" w:sz="0" w:space="0" w:color="auto"/>
          </w:divBdr>
        </w:div>
        <w:div w:id="1150367760">
          <w:marLeft w:val="0"/>
          <w:marRight w:val="0"/>
          <w:marTop w:val="0"/>
          <w:marBottom w:val="0"/>
          <w:divBdr>
            <w:top w:val="none" w:sz="0" w:space="0" w:color="auto"/>
            <w:left w:val="none" w:sz="0" w:space="0" w:color="auto"/>
            <w:bottom w:val="none" w:sz="0" w:space="0" w:color="auto"/>
            <w:right w:val="none" w:sz="0" w:space="0" w:color="auto"/>
          </w:divBdr>
        </w:div>
        <w:div w:id="1305509084">
          <w:marLeft w:val="0"/>
          <w:marRight w:val="0"/>
          <w:marTop w:val="0"/>
          <w:marBottom w:val="0"/>
          <w:divBdr>
            <w:top w:val="none" w:sz="0" w:space="0" w:color="auto"/>
            <w:left w:val="none" w:sz="0" w:space="0" w:color="auto"/>
            <w:bottom w:val="none" w:sz="0" w:space="0" w:color="auto"/>
            <w:right w:val="none" w:sz="0" w:space="0" w:color="auto"/>
          </w:divBdr>
        </w:div>
        <w:div w:id="1430200938">
          <w:marLeft w:val="0"/>
          <w:marRight w:val="0"/>
          <w:marTop w:val="0"/>
          <w:marBottom w:val="0"/>
          <w:divBdr>
            <w:top w:val="none" w:sz="0" w:space="0" w:color="auto"/>
            <w:left w:val="none" w:sz="0" w:space="0" w:color="auto"/>
            <w:bottom w:val="none" w:sz="0" w:space="0" w:color="auto"/>
            <w:right w:val="none" w:sz="0" w:space="0" w:color="auto"/>
          </w:divBdr>
        </w:div>
        <w:div w:id="1455171542">
          <w:marLeft w:val="0"/>
          <w:marRight w:val="0"/>
          <w:marTop w:val="0"/>
          <w:marBottom w:val="0"/>
          <w:divBdr>
            <w:top w:val="none" w:sz="0" w:space="0" w:color="auto"/>
            <w:left w:val="none" w:sz="0" w:space="0" w:color="auto"/>
            <w:bottom w:val="none" w:sz="0" w:space="0" w:color="auto"/>
            <w:right w:val="none" w:sz="0" w:space="0" w:color="auto"/>
          </w:divBdr>
        </w:div>
        <w:div w:id="1551267602">
          <w:marLeft w:val="0"/>
          <w:marRight w:val="0"/>
          <w:marTop w:val="0"/>
          <w:marBottom w:val="0"/>
          <w:divBdr>
            <w:top w:val="none" w:sz="0" w:space="0" w:color="auto"/>
            <w:left w:val="none" w:sz="0" w:space="0" w:color="auto"/>
            <w:bottom w:val="none" w:sz="0" w:space="0" w:color="auto"/>
            <w:right w:val="none" w:sz="0" w:space="0" w:color="auto"/>
          </w:divBdr>
        </w:div>
        <w:div w:id="1940604121">
          <w:marLeft w:val="0"/>
          <w:marRight w:val="0"/>
          <w:marTop w:val="0"/>
          <w:marBottom w:val="0"/>
          <w:divBdr>
            <w:top w:val="none" w:sz="0" w:space="0" w:color="auto"/>
            <w:left w:val="none" w:sz="0" w:space="0" w:color="auto"/>
            <w:bottom w:val="none" w:sz="0" w:space="0" w:color="auto"/>
            <w:right w:val="none" w:sz="0" w:space="0" w:color="auto"/>
          </w:divBdr>
        </w:div>
        <w:div w:id="2091198682">
          <w:marLeft w:val="0"/>
          <w:marRight w:val="0"/>
          <w:marTop w:val="0"/>
          <w:marBottom w:val="0"/>
          <w:divBdr>
            <w:top w:val="none" w:sz="0" w:space="0" w:color="auto"/>
            <w:left w:val="none" w:sz="0" w:space="0" w:color="auto"/>
            <w:bottom w:val="none" w:sz="0" w:space="0" w:color="auto"/>
            <w:right w:val="none" w:sz="0" w:space="0" w:color="auto"/>
          </w:divBdr>
        </w:div>
      </w:divsChild>
    </w:div>
    <w:div w:id="1560633721">
      <w:bodyDiv w:val="1"/>
      <w:marLeft w:val="0"/>
      <w:marRight w:val="0"/>
      <w:marTop w:val="0"/>
      <w:marBottom w:val="0"/>
      <w:divBdr>
        <w:top w:val="none" w:sz="0" w:space="0" w:color="auto"/>
        <w:left w:val="none" w:sz="0" w:space="0" w:color="auto"/>
        <w:bottom w:val="none" w:sz="0" w:space="0" w:color="auto"/>
        <w:right w:val="none" w:sz="0" w:space="0" w:color="auto"/>
      </w:divBdr>
      <w:divsChild>
        <w:div w:id="2046443090">
          <w:marLeft w:val="0"/>
          <w:marRight w:val="0"/>
          <w:marTop w:val="0"/>
          <w:marBottom w:val="0"/>
          <w:divBdr>
            <w:top w:val="none" w:sz="0" w:space="0" w:color="auto"/>
            <w:left w:val="none" w:sz="0" w:space="0" w:color="auto"/>
            <w:bottom w:val="none" w:sz="0" w:space="0" w:color="auto"/>
            <w:right w:val="none" w:sz="0" w:space="0" w:color="auto"/>
          </w:divBdr>
        </w:div>
      </w:divsChild>
    </w:div>
    <w:div w:id="1565678595">
      <w:bodyDiv w:val="1"/>
      <w:marLeft w:val="0"/>
      <w:marRight w:val="0"/>
      <w:marTop w:val="0"/>
      <w:marBottom w:val="0"/>
      <w:divBdr>
        <w:top w:val="none" w:sz="0" w:space="0" w:color="auto"/>
        <w:left w:val="none" w:sz="0" w:space="0" w:color="auto"/>
        <w:bottom w:val="none" w:sz="0" w:space="0" w:color="auto"/>
        <w:right w:val="none" w:sz="0" w:space="0" w:color="auto"/>
      </w:divBdr>
    </w:div>
    <w:div w:id="1571384652">
      <w:bodyDiv w:val="1"/>
      <w:marLeft w:val="0"/>
      <w:marRight w:val="0"/>
      <w:marTop w:val="0"/>
      <w:marBottom w:val="0"/>
      <w:divBdr>
        <w:top w:val="none" w:sz="0" w:space="0" w:color="auto"/>
        <w:left w:val="none" w:sz="0" w:space="0" w:color="auto"/>
        <w:bottom w:val="none" w:sz="0" w:space="0" w:color="auto"/>
        <w:right w:val="none" w:sz="0" w:space="0" w:color="auto"/>
      </w:divBdr>
      <w:divsChild>
        <w:div w:id="469176013">
          <w:marLeft w:val="0"/>
          <w:marRight w:val="0"/>
          <w:marTop w:val="0"/>
          <w:marBottom w:val="0"/>
          <w:divBdr>
            <w:top w:val="none" w:sz="0" w:space="0" w:color="auto"/>
            <w:left w:val="none" w:sz="0" w:space="0" w:color="auto"/>
            <w:bottom w:val="none" w:sz="0" w:space="0" w:color="auto"/>
            <w:right w:val="none" w:sz="0" w:space="0" w:color="auto"/>
          </w:divBdr>
        </w:div>
        <w:div w:id="523128582">
          <w:marLeft w:val="0"/>
          <w:marRight w:val="0"/>
          <w:marTop w:val="0"/>
          <w:marBottom w:val="0"/>
          <w:divBdr>
            <w:top w:val="none" w:sz="0" w:space="0" w:color="auto"/>
            <w:left w:val="none" w:sz="0" w:space="0" w:color="auto"/>
            <w:bottom w:val="none" w:sz="0" w:space="0" w:color="auto"/>
            <w:right w:val="none" w:sz="0" w:space="0" w:color="auto"/>
          </w:divBdr>
        </w:div>
        <w:div w:id="571427756">
          <w:marLeft w:val="0"/>
          <w:marRight w:val="0"/>
          <w:marTop w:val="0"/>
          <w:marBottom w:val="0"/>
          <w:divBdr>
            <w:top w:val="none" w:sz="0" w:space="0" w:color="auto"/>
            <w:left w:val="none" w:sz="0" w:space="0" w:color="auto"/>
            <w:bottom w:val="none" w:sz="0" w:space="0" w:color="auto"/>
            <w:right w:val="none" w:sz="0" w:space="0" w:color="auto"/>
          </w:divBdr>
        </w:div>
        <w:div w:id="783963517">
          <w:marLeft w:val="0"/>
          <w:marRight w:val="0"/>
          <w:marTop w:val="0"/>
          <w:marBottom w:val="0"/>
          <w:divBdr>
            <w:top w:val="none" w:sz="0" w:space="0" w:color="auto"/>
            <w:left w:val="none" w:sz="0" w:space="0" w:color="auto"/>
            <w:bottom w:val="none" w:sz="0" w:space="0" w:color="auto"/>
            <w:right w:val="none" w:sz="0" w:space="0" w:color="auto"/>
          </w:divBdr>
        </w:div>
        <w:div w:id="816873402">
          <w:marLeft w:val="0"/>
          <w:marRight w:val="0"/>
          <w:marTop w:val="0"/>
          <w:marBottom w:val="0"/>
          <w:divBdr>
            <w:top w:val="none" w:sz="0" w:space="0" w:color="auto"/>
            <w:left w:val="none" w:sz="0" w:space="0" w:color="auto"/>
            <w:bottom w:val="none" w:sz="0" w:space="0" w:color="auto"/>
            <w:right w:val="none" w:sz="0" w:space="0" w:color="auto"/>
          </w:divBdr>
        </w:div>
        <w:div w:id="1256406216">
          <w:marLeft w:val="0"/>
          <w:marRight w:val="0"/>
          <w:marTop w:val="0"/>
          <w:marBottom w:val="0"/>
          <w:divBdr>
            <w:top w:val="none" w:sz="0" w:space="0" w:color="auto"/>
            <w:left w:val="none" w:sz="0" w:space="0" w:color="auto"/>
            <w:bottom w:val="none" w:sz="0" w:space="0" w:color="auto"/>
            <w:right w:val="none" w:sz="0" w:space="0" w:color="auto"/>
          </w:divBdr>
        </w:div>
        <w:div w:id="1768647579">
          <w:marLeft w:val="0"/>
          <w:marRight w:val="0"/>
          <w:marTop w:val="0"/>
          <w:marBottom w:val="0"/>
          <w:divBdr>
            <w:top w:val="none" w:sz="0" w:space="0" w:color="auto"/>
            <w:left w:val="none" w:sz="0" w:space="0" w:color="auto"/>
            <w:bottom w:val="none" w:sz="0" w:space="0" w:color="auto"/>
            <w:right w:val="none" w:sz="0" w:space="0" w:color="auto"/>
          </w:divBdr>
        </w:div>
      </w:divsChild>
    </w:div>
    <w:div w:id="1600213988">
      <w:bodyDiv w:val="1"/>
      <w:marLeft w:val="0"/>
      <w:marRight w:val="0"/>
      <w:marTop w:val="0"/>
      <w:marBottom w:val="0"/>
      <w:divBdr>
        <w:top w:val="none" w:sz="0" w:space="0" w:color="auto"/>
        <w:left w:val="none" w:sz="0" w:space="0" w:color="auto"/>
        <w:bottom w:val="none" w:sz="0" w:space="0" w:color="auto"/>
        <w:right w:val="none" w:sz="0" w:space="0" w:color="auto"/>
      </w:divBdr>
      <w:divsChild>
        <w:div w:id="672027577">
          <w:marLeft w:val="0"/>
          <w:marRight w:val="0"/>
          <w:marTop w:val="0"/>
          <w:marBottom w:val="0"/>
          <w:divBdr>
            <w:top w:val="none" w:sz="0" w:space="0" w:color="auto"/>
            <w:left w:val="none" w:sz="0" w:space="0" w:color="auto"/>
            <w:bottom w:val="none" w:sz="0" w:space="0" w:color="auto"/>
            <w:right w:val="none" w:sz="0" w:space="0" w:color="auto"/>
          </w:divBdr>
        </w:div>
        <w:div w:id="1875845381">
          <w:marLeft w:val="0"/>
          <w:marRight w:val="0"/>
          <w:marTop w:val="0"/>
          <w:marBottom w:val="0"/>
          <w:divBdr>
            <w:top w:val="none" w:sz="0" w:space="0" w:color="auto"/>
            <w:left w:val="none" w:sz="0" w:space="0" w:color="auto"/>
            <w:bottom w:val="none" w:sz="0" w:space="0" w:color="auto"/>
            <w:right w:val="none" w:sz="0" w:space="0" w:color="auto"/>
          </w:divBdr>
        </w:div>
        <w:div w:id="1967077658">
          <w:marLeft w:val="0"/>
          <w:marRight w:val="0"/>
          <w:marTop w:val="0"/>
          <w:marBottom w:val="0"/>
          <w:divBdr>
            <w:top w:val="none" w:sz="0" w:space="0" w:color="auto"/>
            <w:left w:val="none" w:sz="0" w:space="0" w:color="auto"/>
            <w:bottom w:val="none" w:sz="0" w:space="0" w:color="auto"/>
            <w:right w:val="none" w:sz="0" w:space="0" w:color="auto"/>
          </w:divBdr>
        </w:div>
        <w:div w:id="2052882053">
          <w:marLeft w:val="0"/>
          <w:marRight w:val="0"/>
          <w:marTop w:val="0"/>
          <w:marBottom w:val="0"/>
          <w:divBdr>
            <w:top w:val="none" w:sz="0" w:space="0" w:color="auto"/>
            <w:left w:val="none" w:sz="0" w:space="0" w:color="auto"/>
            <w:bottom w:val="none" w:sz="0" w:space="0" w:color="auto"/>
            <w:right w:val="none" w:sz="0" w:space="0" w:color="auto"/>
          </w:divBdr>
        </w:div>
      </w:divsChild>
    </w:div>
    <w:div w:id="1609579095">
      <w:bodyDiv w:val="1"/>
      <w:marLeft w:val="0"/>
      <w:marRight w:val="0"/>
      <w:marTop w:val="0"/>
      <w:marBottom w:val="0"/>
      <w:divBdr>
        <w:top w:val="none" w:sz="0" w:space="0" w:color="auto"/>
        <w:left w:val="none" w:sz="0" w:space="0" w:color="auto"/>
        <w:bottom w:val="none" w:sz="0" w:space="0" w:color="auto"/>
        <w:right w:val="none" w:sz="0" w:space="0" w:color="auto"/>
      </w:divBdr>
      <w:divsChild>
        <w:div w:id="1666270">
          <w:marLeft w:val="0"/>
          <w:marRight w:val="0"/>
          <w:marTop w:val="0"/>
          <w:marBottom w:val="0"/>
          <w:divBdr>
            <w:top w:val="none" w:sz="0" w:space="0" w:color="auto"/>
            <w:left w:val="none" w:sz="0" w:space="0" w:color="auto"/>
            <w:bottom w:val="none" w:sz="0" w:space="0" w:color="auto"/>
            <w:right w:val="none" w:sz="0" w:space="0" w:color="auto"/>
          </w:divBdr>
        </w:div>
        <w:div w:id="457140317">
          <w:marLeft w:val="0"/>
          <w:marRight w:val="0"/>
          <w:marTop w:val="0"/>
          <w:marBottom w:val="0"/>
          <w:divBdr>
            <w:top w:val="none" w:sz="0" w:space="0" w:color="auto"/>
            <w:left w:val="none" w:sz="0" w:space="0" w:color="auto"/>
            <w:bottom w:val="none" w:sz="0" w:space="0" w:color="auto"/>
            <w:right w:val="none" w:sz="0" w:space="0" w:color="auto"/>
          </w:divBdr>
        </w:div>
        <w:div w:id="923104006">
          <w:marLeft w:val="0"/>
          <w:marRight w:val="0"/>
          <w:marTop w:val="0"/>
          <w:marBottom w:val="0"/>
          <w:divBdr>
            <w:top w:val="none" w:sz="0" w:space="0" w:color="auto"/>
            <w:left w:val="none" w:sz="0" w:space="0" w:color="auto"/>
            <w:bottom w:val="none" w:sz="0" w:space="0" w:color="auto"/>
            <w:right w:val="none" w:sz="0" w:space="0" w:color="auto"/>
          </w:divBdr>
        </w:div>
        <w:div w:id="1509366762">
          <w:marLeft w:val="0"/>
          <w:marRight w:val="0"/>
          <w:marTop w:val="0"/>
          <w:marBottom w:val="0"/>
          <w:divBdr>
            <w:top w:val="none" w:sz="0" w:space="0" w:color="auto"/>
            <w:left w:val="none" w:sz="0" w:space="0" w:color="auto"/>
            <w:bottom w:val="none" w:sz="0" w:space="0" w:color="auto"/>
            <w:right w:val="none" w:sz="0" w:space="0" w:color="auto"/>
          </w:divBdr>
        </w:div>
        <w:div w:id="1736855327">
          <w:marLeft w:val="0"/>
          <w:marRight w:val="0"/>
          <w:marTop w:val="0"/>
          <w:marBottom w:val="0"/>
          <w:divBdr>
            <w:top w:val="none" w:sz="0" w:space="0" w:color="auto"/>
            <w:left w:val="none" w:sz="0" w:space="0" w:color="auto"/>
            <w:bottom w:val="none" w:sz="0" w:space="0" w:color="auto"/>
            <w:right w:val="none" w:sz="0" w:space="0" w:color="auto"/>
          </w:divBdr>
        </w:div>
        <w:div w:id="1836021699">
          <w:marLeft w:val="0"/>
          <w:marRight w:val="0"/>
          <w:marTop w:val="0"/>
          <w:marBottom w:val="0"/>
          <w:divBdr>
            <w:top w:val="none" w:sz="0" w:space="0" w:color="auto"/>
            <w:left w:val="none" w:sz="0" w:space="0" w:color="auto"/>
            <w:bottom w:val="none" w:sz="0" w:space="0" w:color="auto"/>
            <w:right w:val="none" w:sz="0" w:space="0" w:color="auto"/>
          </w:divBdr>
        </w:div>
      </w:divsChild>
    </w:div>
    <w:div w:id="1612781053">
      <w:bodyDiv w:val="1"/>
      <w:marLeft w:val="0"/>
      <w:marRight w:val="0"/>
      <w:marTop w:val="0"/>
      <w:marBottom w:val="0"/>
      <w:divBdr>
        <w:top w:val="none" w:sz="0" w:space="0" w:color="auto"/>
        <w:left w:val="none" w:sz="0" w:space="0" w:color="auto"/>
        <w:bottom w:val="none" w:sz="0" w:space="0" w:color="auto"/>
        <w:right w:val="none" w:sz="0" w:space="0" w:color="auto"/>
      </w:divBdr>
      <w:divsChild>
        <w:div w:id="1324160485">
          <w:marLeft w:val="0"/>
          <w:marRight w:val="0"/>
          <w:marTop w:val="0"/>
          <w:marBottom w:val="0"/>
          <w:divBdr>
            <w:top w:val="none" w:sz="0" w:space="0" w:color="auto"/>
            <w:left w:val="none" w:sz="0" w:space="0" w:color="auto"/>
            <w:bottom w:val="none" w:sz="0" w:space="0" w:color="auto"/>
            <w:right w:val="none" w:sz="0" w:space="0" w:color="auto"/>
          </w:divBdr>
        </w:div>
        <w:div w:id="1852790415">
          <w:marLeft w:val="0"/>
          <w:marRight w:val="0"/>
          <w:marTop w:val="0"/>
          <w:marBottom w:val="0"/>
          <w:divBdr>
            <w:top w:val="none" w:sz="0" w:space="0" w:color="auto"/>
            <w:left w:val="none" w:sz="0" w:space="0" w:color="auto"/>
            <w:bottom w:val="none" w:sz="0" w:space="0" w:color="auto"/>
            <w:right w:val="none" w:sz="0" w:space="0" w:color="auto"/>
          </w:divBdr>
        </w:div>
        <w:div w:id="1860897268">
          <w:marLeft w:val="0"/>
          <w:marRight w:val="0"/>
          <w:marTop w:val="0"/>
          <w:marBottom w:val="0"/>
          <w:divBdr>
            <w:top w:val="none" w:sz="0" w:space="0" w:color="auto"/>
            <w:left w:val="none" w:sz="0" w:space="0" w:color="auto"/>
            <w:bottom w:val="none" w:sz="0" w:space="0" w:color="auto"/>
            <w:right w:val="none" w:sz="0" w:space="0" w:color="auto"/>
          </w:divBdr>
        </w:div>
      </w:divsChild>
    </w:div>
    <w:div w:id="1641762496">
      <w:bodyDiv w:val="1"/>
      <w:marLeft w:val="0"/>
      <w:marRight w:val="0"/>
      <w:marTop w:val="0"/>
      <w:marBottom w:val="0"/>
      <w:divBdr>
        <w:top w:val="none" w:sz="0" w:space="0" w:color="auto"/>
        <w:left w:val="none" w:sz="0" w:space="0" w:color="auto"/>
        <w:bottom w:val="none" w:sz="0" w:space="0" w:color="auto"/>
        <w:right w:val="none" w:sz="0" w:space="0" w:color="auto"/>
      </w:divBdr>
    </w:div>
    <w:div w:id="1645770350">
      <w:bodyDiv w:val="1"/>
      <w:marLeft w:val="0"/>
      <w:marRight w:val="0"/>
      <w:marTop w:val="0"/>
      <w:marBottom w:val="0"/>
      <w:divBdr>
        <w:top w:val="none" w:sz="0" w:space="0" w:color="auto"/>
        <w:left w:val="none" w:sz="0" w:space="0" w:color="auto"/>
        <w:bottom w:val="none" w:sz="0" w:space="0" w:color="auto"/>
        <w:right w:val="none" w:sz="0" w:space="0" w:color="auto"/>
      </w:divBdr>
      <w:divsChild>
        <w:div w:id="27030096">
          <w:marLeft w:val="0"/>
          <w:marRight w:val="0"/>
          <w:marTop w:val="0"/>
          <w:marBottom w:val="0"/>
          <w:divBdr>
            <w:top w:val="none" w:sz="0" w:space="0" w:color="auto"/>
            <w:left w:val="none" w:sz="0" w:space="0" w:color="auto"/>
            <w:bottom w:val="none" w:sz="0" w:space="0" w:color="auto"/>
            <w:right w:val="none" w:sz="0" w:space="0" w:color="auto"/>
          </w:divBdr>
        </w:div>
        <w:div w:id="111900928">
          <w:marLeft w:val="0"/>
          <w:marRight w:val="0"/>
          <w:marTop w:val="0"/>
          <w:marBottom w:val="0"/>
          <w:divBdr>
            <w:top w:val="none" w:sz="0" w:space="0" w:color="auto"/>
            <w:left w:val="none" w:sz="0" w:space="0" w:color="auto"/>
            <w:bottom w:val="none" w:sz="0" w:space="0" w:color="auto"/>
            <w:right w:val="none" w:sz="0" w:space="0" w:color="auto"/>
          </w:divBdr>
        </w:div>
        <w:div w:id="308092779">
          <w:marLeft w:val="0"/>
          <w:marRight w:val="0"/>
          <w:marTop w:val="0"/>
          <w:marBottom w:val="0"/>
          <w:divBdr>
            <w:top w:val="none" w:sz="0" w:space="0" w:color="auto"/>
            <w:left w:val="none" w:sz="0" w:space="0" w:color="auto"/>
            <w:bottom w:val="none" w:sz="0" w:space="0" w:color="auto"/>
            <w:right w:val="none" w:sz="0" w:space="0" w:color="auto"/>
          </w:divBdr>
        </w:div>
        <w:div w:id="602038207">
          <w:marLeft w:val="0"/>
          <w:marRight w:val="0"/>
          <w:marTop w:val="0"/>
          <w:marBottom w:val="0"/>
          <w:divBdr>
            <w:top w:val="none" w:sz="0" w:space="0" w:color="auto"/>
            <w:left w:val="none" w:sz="0" w:space="0" w:color="auto"/>
            <w:bottom w:val="none" w:sz="0" w:space="0" w:color="auto"/>
            <w:right w:val="none" w:sz="0" w:space="0" w:color="auto"/>
          </w:divBdr>
        </w:div>
        <w:div w:id="708455913">
          <w:marLeft w:val="0"/>
          <w:marRight w:val="0"/>
          <w:marTop w:val="0"/>
          <w:marBottom w:val="0"/>
          <w:divBdr>
            <w:top w:val="none" w:sz="0" w:space="0" w:color="auto"/>
            <w:left w:val="none" w:sz="0" w:space="0" w:color="auto"/>
            <w:bottom w:val="none" w:sz="0" w:space="0" w:color="auto"/>
            <w:right w:val="none" w:sz="0" w:space="0" w:color="auto"/>
          </w:divBdr>
        </w:div>
        <w:div w:id="773788797">
          <w:marLeft w:val="0"/>
          <w:marRight w:val="0"/>
          <w:marTop w:val="0"/>
          <w:marBottom w:val="0"/>
          <w:divBdr>
            <w:top w:val="none" w:sz="0" w:space="0" w:color="auto"/>
            <w:left w:val="none" w:sz="0" w:space="0" w:color="auto"/>
            <w:bottom w:val="none" w:sz="0" w:space="0" w:color="auto"/>
            <w:right w:val="none" w:sz="0" w:space="0" w:color="auto"/>
          </w:divBdr>
        </w:div>
        <w:div w:id="794643143">
          <w:marLeft w:val="0"/>
          <w:marRight w:val="0"/>
          <w:marTop w:val="0"/>
          <w:marBottom w:val="0"/>
          <w:divBdr>
            <w:top w:val="none" w:sz="0" w:space="0" w:color="auto"/>
            <w:left w:val="none" w:sz="0" w:space="0" w:color="auto"/>
            <w:bottom w:val="none" w:sz="0" w:space="0" w:color="auto"/>
            <w:right w:val="none" w:sz="0" w:space="0" w:color="auto"/>
          </w:divBdr>
        </w:div>
        <w:div w:id="1168180436">
          <w:marLeft w:val="0"/>
          <w:marRight w:val="0"/>
          <w:marTop w:val="0"/>
          <w:marBottom w:val="0"/>
          <w:divBdr>
            <w:top w:val="none" w:sz="0" w:space="0" w:color="auto"/>
            <w:left w:val="none" w:sz="0" w:space="0" w:color="auto"/>
            <w:bottom w:val="none" w:sz="0" w:space="0" w:color="auto"/>
            <w:right w:val="none" w:sz="0" w:space="0" w:color="auto"/>
          </w:divBdr>
        </w:div>
        <w:div w:id="1210843732">
          <w:marLeft w:val="0"/>
          <w:marRight w:val="0"/>
          <w:marTop w:val="0"/>
          <w:marBottom w:val="0"/>
          <w:divBdr>
            <w:top w:val="none" w:sz="0" w:space="0" w:color="auto"/>
            <w:left w:val="none" w:sz="0" w:space="0" w:color="auto"/>
            <w:bottom w:val="none" w:sz="0" w:space="0" w:color="auto"/>
            <w:right w:val="none" w:sz="0" w:space="0" w:color="auto"/>
          </w:divBdr>
        </w:div>
        <w:div w:id="1387294038">
          <w:marLeft w:val="0"/>
          <w:marRight w:val="0"/>
          <w:marTop w:val="0"/>
          <w:marBottom w:val="0"/>
          <w:divBdr>
            <w:top w:val="none" w:sz="0" w:space="0" w:color="auto"/>
            <w:left w:val="none" w:sz="0" w:space="0" w:color="auto"/>
            <w:bottom w:val="none" w:sz="0" w:space="0" w:color="auto"/>
            <w:right w:val="none" w:sz="0" w:space="0" w:color="auto"/>
          </w:divBdr>
        </w:div>
        <w:div w:id="1439177461">
          <w:marLeft w:val="0"/>
          <w:marRight w:val="0"/>
          <w:marTop w:val="0"/>
          <w:marBottom w:val="0"/>
          <w:divBdr>
            <w:top w:val="none" w:sz="0" w:space="0" w:color="auto"/>
            <w:left w:val="none" w:sz="0" w:space="0" w:color="auto"/>
            <w:bottom w:val="none" w:sz="0" w:space="0" w:color="auto"/>
            <w:right w:val="none" w:sz="0" w:space="0" w:color="auto"/>
          </w:divBdr>
        </w:div>
        <w:div w:id="1531605445">
          <w:marLeft w:val="0"/>
          <w:marRight w:val="0"/>
          <w:marTop w:val="0"/>
          <w:marBottom w:val="0"/>
          <w:divBdr>
            <w:top w:val="none" w:sz="0" w:space="0" w:color="auto"/>
            <w:left w:val="none" w:sz="0" w:space="0" w:color="auto"/>
            <w:bottom w:val="none" w:sz="0" w:space="0" w:color="auto"/>
            <w:right w:val="none" w:sz="0" w:space="0" w:color="auto"/>
          </w:divBdr>
        </w:div>
        <w:div w:id="2111701568">
          <w:marLeft w:val="0"/>
          <w:marRight w:val="0"/>
          <w:marTop w:val="0"/>
          <w:marBottom w:val="0"/>
          <w:divBdr>
            <w:top w:val="none" w:sz="0" w:space="0" w:color="auto"/>
            <w:left w:val="none" w:sz="0" w:space="0" w:color="auto"/>
            <w:bottom w:val="none" w:sz="0" w:space="0" w:color="auto"/>
            <w:right w:val="none" w:sz="0" w:space="0" w:color="auto"/>
          </w:divBdr>
        </w:div>
      </w:divsChild>
    </w:div>
    <w:div w:id="1648969061">
      <w:bodyDiv w:val="1"/>
      <w:marLeft w:val="0"/>
      <w:marRight w:val="0"/>
      <w:marTop w:val="0"/>
      <w:marBottom w:val="0"/>
      <w:divBdr>
        <w:top w:val="none" w:sz="0" w:space="0" w:color="auto"/>
        <w:left w:val="none" w:sz="0" w:space="0" w:color="auto"/>
        <w:bottom w:val="none" w:sz="0" w:space="0" w:color="auto"/>
        <w:right w:val="none" w:sz="0" w:space="0" w:color="auto"/>
      </w:divBdr>
      <w:divsChild>
        <w:div w:id="654382109">
          <w:marLeft w:val="0"/>
          <w:marRight w:val="0"/>
          <w:marTop w:val="0"/>
          <w:marBottom w:val="0"/>
          <w:divBdr>
            <w:top w:val="none" w:sz="0" w:space="0" w:color="auto"/>
            <w:left w:val="none" w:sz="0" w:space="0" w:color="auto"/>
            <w:bottom w:val="none" w:sz="0" w:space="0" w:color="auto"/>
            <w:right w:val="none" w:sz="0" w:space="0" w:color="auto"/>
          </w:divBdr>
          <w:divsChild>
            <w:div w:id="1381708611">
              <w:marLeft w:val="0"/>
              <w:marRight w:val="0"/>
              <w:marTop w:val="0"/>
              <w:marBottom w:val="0"/>
              <w:divBdr>
                <w:top w:val="none" w:sz="0" w:space="0" w:color="auto"/>
                <w:left w:val="none" w:sz="0" w:space="0" w:color="auto"/>
                <w:bottom w:val="none" w:sz="0" w:space="0" w:color="auto"/>
                <w:right w:val="none" w:sz="0" w:space="0" w:color="auto"/>
              </w:divBdr>
            </w:div>
          </w:divsChild>
        </w:div>
        <w:div w:id="1614895733">
          <w:marLeft w:val="0"/>
          <w:marRight w:val="0"/>
          <w:marTop w:val="0"/>
          <w:marBottom w:val="0"/>
          <w:divBdr>
            <w:top w:val="none" w:sz="0" w:space="0" w:color="auto"/>
            <w:left w:val="none" w:sz="0" w:space="0" w:color="auto"/>
            <w:bottom w:val="none" w:sz="0" w:space="0" w:color="auto"/>
            <w:right w:val="none" w:sz="0" w:space="0" w:color="auto"/>
          </w:divBdr>
          <w:divsChild>
            <w:div w:id="1921405907">
              <w:marLeft w:val="0"/>
              <w:marRight w:val="0"/>
              <w:marTop w:val="0"/>
              <w:marBottom w:val="0"/>
              <w:divBdr>
                <w:top w:val="none" w:sz="0" w:space="0" w:color="auto"/>
                <w:left w:val="none" w:sz="0" w:space="0" w:color="auto"/>
                <w:bottom w:val="none" w:sz="0" w:space="0" w:color="auto"/>
                <w:right w:val="none" w:sz="0" w:space="0" w:color="auto"/>
              </w:divBdr>
              <w:divsChild>
                <w:div w:id="14520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34758">
      <w:bodyDiv w:val="1"/>
      <w:marLeft w:val="0"/>
      <w:marRight w:val="0"/>
      <w:marTop w:val="0"/>
      <w:marBottom w:val="0"/>
      <w:divBdr>
        <w:top w:val="none" w:sz="0" w:space="0" w:color="auto"/>
        <w:left w:val="none" w:sz="0" w:space="0" w:color="auto"/>
        <w:bottom w:val="none" w:sz="0" w:space="0" w:color="auto"/>
        <w:right w:val="none" w:sz="0" w:space="0" w:color="auto"/>
      </w:divBdr>
      <w:divsChild>
        <w:div w:id="1799958220">
          <w:marLeft w:val="0"/>
          <w:marRight w:val="0"/>
          <w:marTop w:val="0"/>
          <w:marBottom w:val="0"/>
          <w:divBdr>
            <w:top w:val="none" w:sz="0" w:space="0" w:color="auto"/>
            <w:left w:val="none" w:sz="0" w:space="0" w:color="auto"/>
            <w:bottom w:val="none" w:sz="0" w:space="0" w:color="auto"/>
            <w:right w:val="none" w:sz="0" w:space="0" w:color="auto"/>
          </w:divBdr>
          <w:divsChild>
            <w:div w:id="108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5873">
      <w:bodyDiv w:val="1"/>
      <w:marLeft w:val="0"/>
      <w:marRight w:val="0"/>
      <w:marTop w:val="0"/>
      <w:marBottom w:val="0"/>
      <w:divBdr>
        <w:top w:val="none" w:sz="0" w:space="0" w:color="auto"/>
        <w:left w:val="none" w:sz="0" w:space="0" w:color="auto"/>
        <w:bottom w:val="none" w:sz="0" w:space="0" w:color="auto"/>
        <w:right w:val="none" w:sz="0" w:space="0" w:color="auto"/>
      </w:divBdr>
      <w:divsChild>
        <w:div w:id="1289507978">
          <w:marLeft w:val="0"/>
          <w:marRight w:val="0"/>
          <w:marTop w:val="0"/>
          <w:marBottom w:val="0"/>
          <w:divBdr>
            <w:top w:val="none" w:sz="0" w:space="0" w:color="auto"/>
            <w:left w:val="none" w:sz="0" w:space="0" w:color="auto"/>
            <w:bottom w:val="none" w:sz="0" w:space="0" w:color="auto"/>
            <w:right w:val="none" w:sz="0" w:space="0" w:color="auto"/>
          </w:divBdr>
          <w:divsChild>
            <w:div w:id="16851504">
              <w:marLeft w:val="0"/>
              <w:marRight w:val="0"/>
              <w:marTop w:val="0"/>
              <w:marBottom w:val="0"/>
              <w:divBdr>
                <w:top w:val="none" w:sz="0" w:space="0" w:color="auto"/>
                <w:left w:val="none" w:sz="0" w:space="0" w:color="auto"/>
                <w:bottom w:val="none" w:sz="0" w:space="0" w:color="auto"/>
                <w:right w:val="none" w:sz="0" w:space="0" w:color="auto"/>
              </w:divBdr>
            </w:div>
            <w:div w:id="56828876">
              <w:marLeft w:val="0"/>
              <w:marRight w:val="0"/>
              <w:marTop w:val="0"/>
              <w:marBottom w:val="0"/>
              <w:divBdr>
                <w:top w:val="none" w:sz="0" w:space="0" w:color="auto"/>
                <w:left w:val="none" w:sz="0" w:space="0" w:color="auto"/>
                <w:bottom w:val="none" w:sz="0" w:space="0" w:color="auto"/>
                <w:right w:val="none" w:sz="0" w:space="0" w:color="auto"/>
              </w:divBdr>
            </w:div>
            <w:div w:id="90204431">
              <w:marLeft w:val="0"/>
              <w:marRight w:val="0"/>
              <w:marTop w:val="0"/>
              <w:marBottom w:val="0"/>
              <w:divBdr>
                <w:top w:val="none" w:sz="0" w:space="0" w:color="auto"/>
                <w:left w:val="none" w:sz="0" w:space="0" w:color="auto"/>
                <w:bottom w:val="none" w:sz="0" w:space="0" w:color="auto"/>
                <w:right w:val="none" w:sz="0" w:space="0" w:color="auto"/>
              </w:divBdr>
            </w:div>
            <w:div w:id="182869122">
              <w:marLeft w:val="0"/>
              <w:marRight w:val="0"/>
              <w:marTop w:val="0"/>
              <w:marBottom w:val="0"/>
              <w:divBdr>
                <w:top w:val="none" w:sz="0" w:space="0" w:color="auto"/>
                <w:left w:val="none" w:sz="0" w:space="0" w:color="auto"/>
                <w:bottom w:val="none" w:sz="0" w:space="0" w:color="auto"/>
                <w:right w:val="none" w:sz="0" w:space="0" w:color="auto"/>
              </w:divBdr>
            </w:div>
            <w:div w:id="208609001">
              <w:marLeft w:val="0"/>
              <w:marRight w:val="0"/>
              <w:marTop w:val="0"/>
              <w:marBottom w:val="0"/>
              <w:divBdr>
                <w:top w:val="none" w:sz="0" w:space="0" w:color="auto"/>
                <w:left w:val="none" w:sz="0" w:space="0" w:color="auto"/>
                <w:bottom w:val="none" w:sz="0" w:space="0" w:color="auto"/>
                <w:right w:val="none" w:sz="0" w:space="0" w:color="auto"/>
              </w:divBdr>
            </w:div>
            <w:div w:id="268856502">
              <w:marLeft w:val="0"/>
              <w:marRight w:val="0"/>
              <w:marTop w:val="0"/>
              <w:marBottom w:val="0"/>
              <w:divBdr>
                <w:top w:val="none" w:sz="0" w:space="0" w:color="auto"/>
                <w:left w:val="none" w:sz="0" w:space="0" w:color="auto"/>
                <w:bottom w:val="none" w:sz="0" w:space="0" w:color="auto"/>
                <w:right w:val="none" w:sz="0" w:space="0" w:color="auto"/>
              </w:divBdr>
            </w:div>
            <w:div w:id="296380343">
              <w:marLeft w:val="0"/>
              <w:marRight w:val="0"/>
              <w:marTop w:val="0"/>
              <w:marBottom w:val="0"/>
              <w:divBdr>
                <w:top w:val="none" w:sz="0" w:space="0" w:color="auto"/>
                <w:left w:val="none" w:sz="0" w:space="0" w:color="auto"/>
                <w:bottom w:val="none" w:sz="0" w:space="0" w:color="auto"/>
                <w:right w:val="none" w:sz="0" w:space="0" w:color="auto"/>
              </w:divBdr>
            </w:div>
            <w:div w:id="301883486">
              <w:marLeft w:val="0"/>
              <w:marRight w:val="0"/>
              <w:marTop w:val="0"/>
              <w:marBottom w:val="0"/>
              <w:divBdr>
                <w:top w:val="none" w:sz="0" w:space="0" w:color="auto"/>
                <w:left w:val="none" w:sz="0" w:space="0" w:color="auto"/>
                <w:bottom w:val="none" w:sz="0" w:space="0" w:color="auto"/>
                <w:right w:val="none" w:sz="0" w:space="0" w:color="auto"/>
              </w:divBdr>
            </w:div>
            <w:div w:id="322852148">
              <w:marLeft w:val="0"/>
              <w:marRight w:val="0"/>
              <w:marTop w:val="0"/>
              <w:marBottom w:val="0"/>
              <w:divBdr>
                <w:top w:val="none" w:sz="0" w:space="0" w:color="auto"/>
                <w:left w:val="none" w:sz="0" w:space="0" w:color="auto"/>
                <w:bottom w:val="none" w:sz="0" w:space="0" w:color="auto"/>
                <w:right w:val="none" w:sz="0" w:space="0" w:color="auto"/>
              </w:divBdr>
            </w:div>
            <w:div w:id="376319696">
              <w:marLeft w:val="0"/>
              <w:marRight w:val="0"/>
              <w:marTop w:val="0"/>
              <w:marBottom w:val="0"/>
              <w:divBdr>
                <w:top w:val="none" w:sz="0" w:space="0" w:color="auto"/>
                <w:left w:val="none" w:sz="0" w:space="0" w:color="auto"/>
                <w:bottom w:val="none" w:sz="0" w:space="0" w:color="auto"/>
                <w:right w:val="none" w:sz="0" w:space="0" w:color="auto"/>
              </w:divBdr>
            </w:div>
            <w:div w:id="407928007">
              <w:marLeft w:val="0"/>
              <w:marRight w:val="0"/>
              <w:marTop w:val="0"/>
              <w:marBottom w:val="0"/>
              <w:divBdr>
                <w:top w:val="none" w:sz="0" w:space="0" w:color="auto"/>
                <w:left w:val="none" w:sz="0" w:space="0" w:color="auto"/>
                <w:bottom w:val="none" w:sz="0" w:space="0" w:color="auto"/>
                <w:right w:val="none" w:sz="0" w:space="0" w:color="auto"/>
              </w:divBdr>
            </w:div>
            <w:div w:id="425661475">
              <w:marLeft w:val="0"/>
              <w:marRight w:val="0"/>
              <w:marTop w:val="0"/>
              <w:marBottom w:val="0"/>
              <w:divBdr>
                <w:top w:val="none" w:sz="0" w:space="0" w:color="auto"/>
                <w:left w:val="none" w:sz="0" w:space="0" w:color="auto"/>
                <w:bottom w:val="none" w:sz="0" w:space="0" w:color="auto"/>
                <w:right w:val="none" w:sz="0" w:space="0" w:color="auto"/>
              </w:divBdr>
            </w:div>
            <w:div w:id="476459529">
              <w:marLeft w:val="0"/>
              <w:marRight w:val="0"/>
              <w:marTop w:val="0"/>
              <w:marBottom w:val="0"/>
              <w:divBdr>
                <w:top w:val="none" w:sz="0" w:space="0" w:color="auto"/>
                <w:left w:val="none" w:sz="0" w:space="0" w:color="auto"/>
                <w:bottom w:val="none" w:sz="0" w:space="0" w:color="auto"/>
                <w:right w:val="none" w:sz="0" w:space="0" w:color="auto"/>
              </w:divBdr>
            </w:div>
            <w:div w:id="502860831">
              <w:marLeft w:val="0"/>
              <w:marRight w:val="0"/>
              <w:marTop w:val="0"/>
              <w:marBottom w:val="0"/>
              <w:divBdr>
                <w:top w:val="none" w:sz="0" w:space="0" w:color="auto"/>
                <w:left w:val="none" w:sz="0" w:space="0" w:color="auto"/>
                <w:bottom w:val="none" w:sz="0" w:space="0" w:color="auto"/>
                <w:right w:val="none" w:sz="0" w:space="0" w:color="auto"/>
              </w:divBdr>
            </w:div>
            <w:div w:id="519785516">
              <w:marLeft w:val="0"/>
              <w:marRight w:val="0"/>
              <w:marTop w:val="0"/>
              <w:marBottom w:val="0"/>
              <w:divBdr>
                <w:top w:val="none" w:sz="0" w:space="0" w:color="auto"/>
                <w:left w:val="none" w:sz="0" w:space="0" w:color="auto"/>
                <w:bottom w:val="none" w:sz="0" w:space="0" w:color="auto"/>
                <w:right w:val="none" w:sz="0" w:space="0" w:color="auto"/>
              </w:divBdr>
            </w:div>
            <w:div w:id="530919261">
              <w:marLeft w:val="0"/>
              <w:marRight w:val="0"/>
              <w:marTop w:val="0"/>
              <w:marBottom w:val="0"/>
              <w:divBdr>
                <w:top w:val="none" w:sz="0" w:space="0" w:color="auto"/>
                <w:left w:val="none" w:sz="0" w:space="0" w:color="auto"/>
                <w:bottom w:val="none" w:sz="0" w:space="0" w:color="auto"/>
                <w:right w:val="none" w:sz="0" w:space="0" w:color="auto"/>
              </w:divBdr>
            </w:div>
            <w:div w:id="566184453">
              <w:marLeft w:val="0"/>
              <w:marRight w:val="0"/>
              <w:marTop w:val="0"/>
              <w:marBottom w:val="0"/>
              <w:divBdr>
                <w:top w:val="none" w:sz="0" w:space="0" w:color="auto"/>
                <w:left w:val="none" w:sz="0" w:space="0" w:color="auto"/>
                <w:bottom w:val="none" w:sz="0" w:space="0" w:color="auto"/>
                <w:right w:val="none" w:sz="0" w:space="0" w:color="auto"/>
              </w:divBdr>
            </w:div>
            <w:div w:id="591282031">
              <w:marLeft w:val="0"/>
              <w:marRight w:val="0"/>
              <w:marTop w:val="0"/>
              <w:marBottom w:val="0"/>
              <w:divBdr>
                <w:top w:val="none" w:sz="0" w:space="0" w:color="auto"/>
                <w:left w:val="none" w:sz="0" w:space="0" w:color="auto"/>
                <w:bottom w:val="none" w:sz="0" w:space="0" w:color="auto"/>
                <w:right w:val="none" w:sz="0" w:space="0" w:color="auto"/>
              </w:divBdr>
            </w:div>
            <w:div w:id="604925415">
              <w:marLeft w:val="0"/>
              <w:marRight w:val="0"/>
              <w:marTop w:val="0"/>
              <w:marBottom w:val="0"/>
              <w:divBdr>
                <w:top w:val="none" w:sz="0" w:space="0" w:color="auto"/>
                <w:left w:val="none" w:sz="0" w:space="0" w:color="auto"/>
                <w:bottom w:val="none" w:sz="0" w:space="0" w:color="auto"/>
                <w:right w:val="none" w:sz="0" w:space="0" w:color="auto"/>
              </w:divBdr>
            </w:div>
            <w:div w:id="613248200">
              <w:marLeft w:val="0"/>
              <w:marRight w:val="0"/>
              <w:marTop w:val="0"/>
              <w:marBottom w:val="0"/>
              <w:divBdr>
                <w:top w:val="none" w:sz="0" w:space="0" w:color="auto"/>
                <w:left w:val="none" w:sz="0" w:space="0" w:color="auto"/>
                <w:bottom w:val="none" w:sz="0" w:space="0" w:color="auto"/>
                <w:right w:val="none" w:sz="0" w:space="0" w:color="auto"/>
              </w:divBdr>
            </w:div>
            <w:div w:id="669602443">
              <w:marLeft w:val="0"/>
              <w:marRight w:val="0"/>
              <w:marTop w:val="0"/>
              <w:marBottom w:val="0"/>
              <w:divBdr>
                <w:top w:val="none" w:sz="0" w:space="0" w:color="auto"/>
                <w:left w:val="none" w:sz="0" w:space="0" w:color="auto"/>
                <w:bottom w:val="none" w:sz="0" w:space="0" w:color="auto"/>
                <w:right w:val="none" w:sz="0" w:space="0" w:color="auto"/>
              </w:divBdr>
            </w:div>
            <w:div w:id="680739097">
              <w:marLeft w:val="0"/>
              <w:marRight w:val="0"/>
              <w:marTop w:val="0"/>
              <w:marBottom w:val="0"/>
              <w:divBdr>
                <w:top w:val="none" w:sz="0" w:space="0" w:color="auto"/>
                <w:left w:val="none" w:sz="0" w:space="0" w:color="auto"/>
                <w:bottom w:val="none" w:sz="0" w:space="0" w:color="auto"/>
                <w:right w:val="none" w:sz="0" w:space="0" w:color="auto"/>
              </w:divBdr>
            </w:div>
            <w:div w:id="740056235">
              <w:marLeft w:val="0"/>
              <w:marRight w:val="0"/>
              <w:marTop w:val="0"/>
              <w:marBottom w:val="0"/>
              <w:divBdr>
                <w:top w:val="none" w:sz="0" w:space="0" w:color="auto"/>
                <w:left w:val="none" w:sz="0" w:space="0" w:color="auto"/>
                <w:bottom w:val="none" w:sz="0" w:space="0" w:color="auto"/>
                <w:right w:val="none" w:sz="0" w:space="0" w:color="auto"/>
              </w:divBdr>
            </w:div>
            <w:div w:id="749500996">
              <w:marLeft w:val="0"/>
              <w:marRight w:val="0"/>
              <w:marTop w:val="0"/>
              <w:marBottom w:val="0"/>
              <w:divBdr>
                <w:top w:val="none" w:sz="0" w:space="0" w:color="auto"/>
                <w:left w:val="none" w:sz="0" w:space="0" w:color="auto"/>
                <w:bottom w:val="none" w:sz="0" w:space="0" w:color="auto"/>
                <w:right w:val="none" w:sz="0" w:space="0" w:color="auto"/>
              </w:divBdr>
            </w:div>
            <w:div w:id="758596640">
              <w:marLeft w:val="0"/>
              <w:marRight w:val="0"/>
              <w:marTop w:val="0"/>
              <w:marBottom w:val="0"/>
              <w:divBdr>
                <w:top w:val="none" w:sz="0" w:space="0" w:color="auto"/>
                <w:left w:val="none" w:sz="0" w:space="0" w:color="auto"/>
                <w:bottom w:val="none" w:sz="0" w:space="0" w:color="auto"/>
                <w:right w:val="none" w:sz="0" w:space="0" w:color="auto"/>
              </w:divBdr>
            </w:div>
            <w:div w:id="862131554">
              <w:marLeft w:val="0"/>
              <w:marRight w:val="0"/>
              <w:marTop w:val="0"/>
              <w:marBottom w:val="0"/>
              <w:divBdr>
                <w:top w:val="none" w:sz="0" w:space="0" w:color="auto"/>
                <w:left w:val="none" w:sz="0" w:space="0" w:color="auto"/>
                <w:bottom w:val="none" w:sz="0" w:space="0" w:color="auto"/>
                <w:right w:val="none" w:sz="0" w:space="0" w:color="auto"/>
              </w:divBdr>
            </w:div>
            <w:div w:id="921261333">
              <w:marLeft w:val="0"/>
              <w:marRight w:val="0"/>
              <w:marTop w:val="0"/>
              <w:marBottom w:val="0"/>
              <w:divBdr>
                <w:top w:val="none" w:sz="0" w:space="0" w:color="auto"/>
                <w:left w:val="none" w:sz="0" w:space="0" w:color="auto"/>
                <w:bottom w:val="none" w:sz="0" w:space="0" w:color="auto"/>
                <w:right w:val="none" w:sz="0" w:space="0" w:color="auto"/>
              </w:divBdr>
            </w:div>
            <w:div w:id="950891224">
              <w:marLeft w:val="0"/>
              <w:marRight w:val="0"/>
              <w:marTop w:val="0"/>
              <w:marBottom w:val="0"/>
              <w:divBdr>
                <w:top w:val="none" w:sz="0" w:space="0" w:color="auto"/>
                <w:left w:val="none" w:sz="0" w:space="0" w:color="auto"/>
                <w:bottom w:val="none" w:sz="0" w:space="0" w:color="auto"/>
                <w:right w:val="none" w:sz="0" w:space="0" w:color="auto"/>
              </w:divBdr>
            </w:div>
            <w:div w:id="972096452">
              <w:marLeft w:val="0"/>
              <w:marRight w:val="0"/>
              <w:marTop w:val="0"/>
              <w:marBottom w:val="0"/>
              <w:divBdr>
                <w:top w:val="none" w:sz="0" w:space="0" w:color="auto"/>
                <w:left w:val="none" w:sz="0" w:space="0" w:color="auto"/>
                <w:bottom w:val="none" w:sz="0" w:space="0" w:color="auto"/>
                <w:right w:val="none" w:sz="0" w:space="0" w:color="auto"/>
              </w:divBdr>
            </w:div>
            <w:div w:id="991521065">
              <w:marLeft w:val="0"/>
              <w:marRight w:val="0"/>
              <w:marTop w:val="0"/>
              <w:marBottom w:val="0"/>
              <w:divBdr>
                <w:top w:val="none" w:sz="0" w:space="0" w:color="auto"/>
                <w:left w:val="none" w:sz="0" w:space="0" w:color="auto"/>
                <w:bottom w:val="none" w:sz="0" w:space="0" w:color="auto"/>
                <w:right w:val="none" w:sz="0" w:space="0" w:color="auto"/>
              </w:divBdr>
            </w:div>
            <w:div w:id="993097777">
              <w:marLeft w:val="0"/>
              <w:marRight w:val="0"/>
              <w:marTop w:val="0"/>
              <w:marBottom w:val="0"/>
              <w:divBdr>
                <w:top w:val="none" w:sz="0" w:space="0" w:color="auto"/>
                <w:left w:val="none" w:sz="0" w:space="0" w:color="auto"/>
                <w:bottom w:val="none" w:sz="0" w:space="0" w:color="auto"/>
                <w:right w:val="none" w:sz="0" w:space="0" w:color="auto"/>
              </w:divBdr>
            </w:div>
            <w:div w:id="1140612075">
              <w:marLeft w:val="0"/>
              <w:marRight w:val="0"/>
              <w:marTop w:val="0"/>
              <w:marBottom w:val="0"/>
              <w:divBdr>
                <w:top w:val="none" w:sz="0" w:space="0" w:color="auto"/>
                <w:left w:val="none" w:sz="0" w:space="0" w:color="auto"/>
                <w:bottom w:val="none" w:sz="0" w:space="0" w:color="auto"/>
                <w:right w:val="none" w:sz="0" w:space="0" w:color="auto"/>
              </w:divBdr>
            </w:div>
            <w:div w:id="1161969313">
              <w:marLeft w:val="0"/>
              <w:marRight w:val="0"/>
              <w:marTop w:val="0"/>
              <w:marBottom w:val="0"/>
              <w:divBdr>
                <w:top w:val="none" w:sz="0" w:space="0" w:color="auto"/>
                <w:left w:val="none" w:sz="0" w:space="0" w:color="auto"/>
                <w:bottom w:val="none" w:sz="0" w:space="0" w:color="auto"/>
                <w:right w:val="none" w:sz="0" w:space="0" w:color="auto"/>
              </w:divBdr>
            </w:div>
            <w:div w:id="1246573825">
              <w:marLeft w:val="0"/>
              <w:marRight w:val="0"/>
              <w:marTop w:val="0"/>
              <w:marBottom w:val="0"/>
              <w:divBdr>
                <w:top w:val="none" w:sz="0" w:space="0" w:color="auto"/>
                <w:left w:val="none" w:sz="0" w:space="0" w:color="auto"/>
                <w:bottom w:val="none" w:sz="0" w:space="0" w:color="auto"/>
                <w:right w:val="none" w:sz="0" w:space="0" w:color="auto"/>
              </w:divBdr>
            </w:div>
            <w:div w:id="1280258503">
              <w:marLeft w:val="0"/>
              <w:marRight w:val="0"/>
              <w:marTop w:val="0"/>
              <w:marBottom w:val="0"/>
              <w:divBdr>
                <w:top w:val="none" w:sz="0" w:space="0" w:color="auto"/>
                <w:left w:val="none" w:sz="0" w:space="0" w:color="auto"/>
                <w:bottom w:val="none" w:sz="0" w:space="0" w:color="auto"/>
                <w:right w:val="none" w:sz="0" w:space="0" w:color="auto"/>
              </w:divBdr>
            </w:div>
            <w:div w:id="1302732981">
              <w:marLeft w:val="0"/>
              <w:marRight w:val="0"/>
              <w:marTop w:val="0"/>
              <w:marBottom w:val="0"/>
              <w:divBdr>
                <w:top w:val="none" w:sz="0" w:space="0" w:color="auto"/>
                <w:left w:val="none" w:sz="0" w:space="0" w:color="auto"/>
                <w:bottom w:val="none" w:sz="0" w:space="0" w:color="auto"/>
                <w:right w:val="none" w:sz="0" w:space="0" w:color="auto"/>
              </w:divBdr>
            </w:div>
            <w:div w:id="1312520138">
              <w:marLeft w:val="0"/>
              <w:marRight w:val="0"/>
              <w:marTop w:val="0"/>
              <w:marBottom w:val="0"/>
              <w:divBdr>
                <w:top w:val="none" w:sz="0" w:space="0" w:color="auto"/>
                <w:left w:val="none" w:sz="0" w:space="0" w:color="auto"/>
                <w:bottom w:val="none" w:sz="0" w:space="0" w:color="auto"/>
                <w:right w:val="none" w:sz="0" w:space="0" w:color="auto"/>
              </w:divBdr>
            </w:div>
            <w:div w:id="1351224561">
              <w:marLeft w:val="0"/>
              <w:marRight w:val="0"/>
              <w:marTop w:val="0"/>
              <w:marBottom w:val="0"/>
              <w:divBdr>
                <w:top w:val="none" w:sz="0" w:space="0" w:color="auto"/>
                <w:left w:val="none" w:sz="0" w:space="0" w:color="auto"/>
                <w:bottom w:val="none" w:sz="0" w:space="0" w:color="auto"/>
                <w:right w:val="none" w:sz="0" w:space="0" w:color="auto"/>
              </w:divBdr>
            </w:div>
            <w:div w:id="1410729884">
              <w:marLeft w:val="0"/>
              <w:marRight w:val="0"/>
              <w:marTop w:val="0"/>
              <w:marBottom w:val="0"/>
              <w:divBdr>
                <w:top w:val="none" w:sz="0" w:space="0" w:color="auto"/>
                <w:left w:val="none" w:sz="0" w:space="0" w:color="auto"/>
                <w:bottom w:val="none" w:sz="0" w:space="0" w:color="auto"/>
                <w:right w:val="none" w:sz="0" w:space="0" w:color="auto"/>
              </w:divBdr>
            </w:div>
            <w:div w:id="1421945067">
              <w:marLeft w:val="0"/>
              <w:marRight w:val="0"/>
              <w:marTop w:val="0"/>
              <w:marBottom w:val="0"/>
              <w:divBdr>
                <w:top w:val="none" w:sz="0" w:space="0" w:color="auto"/>
                <w:left w:val="none" w:sz="0" w:space="0" w:color="auto"/>
                <w:bottom w:val="none" w:sz="0" w:space="0" w:color="auto"/>
                <w:right w:val="none" w:sz="0" w:space="0" w:color="auto"/>
              </w:divBdr>
            </w:div>
            <w:div w:id="1480345102">
              <w:marLeft w:val="0"/>
              <w:marRight w:val="0"/>
              <w:marTop w:val="0"/>
              <w:marBottom w:val="0"/>
              <w:divBdr>
                <w:top w:val="none" w:sz="0" w:space="0" w:color="auto"/>
                <w:left w:val="none" w:sz="0" w:space="0" w:color="auto"/>
                <w:bottom w:val="none" w:sz="0" w:space="0" w:color="auto"/>
                <w:right w:val="none" w:sz="0" w:space="0" w:color="auto"/>
              </w:divBdr>
            </w:div>
            <w:div w:id="1506943971">
              <w:marLeft w:val="0"/>
              <w:marRight w:val="0"/>
              <w:marTop w:val="0"/>
              <w:marBottom w:val="0"/>
              <w:divBdr>
                <w:top w:val="none" w:sz="0" w:space="0" w:color="auto"/>
                <w:left w:val="none" w:sz="0" w:space="0" w:color="auto"/>
                <w:bottom w:val="none" w:sz="0" w:space="0" w:color="auto"/>
                <w:right w:val="none" w:sz="0" w:space="0" w:color="auto"/>
              </w:divBdr>
            </w:div>
            <w:div w:id="1600871846">
              <w:marLeft w:val="0"/>
              <w:marRight w:val="0"/>
              <w:marTop w:val="0"/>
              <w:marBottom w:val="0"/>
              <w:divBdr>
                <w:top w:val="none" w:sz="0" w:space="0" w:color="auto"/>
                <w:left w:val="none" w:sz="0" w:space="0" w:color="auto"/>
                <w:bottom w:val="none" w:sz="0" w:space="0" w:color="auto"/>
                <w:right w:val="none" w:sz="0" w:space="0" w:color="auto"/>
              </w:divBdr>
            </w:div>
            <w:div w:id="1601986549">
              <w:marLeft w:val="0"/>
              <w:marRight w:val="0"/>
              <w:marTop w:val="0"/>
              <w:marBottom w:val="0"/>
              <w:divBdr>
                <w:top w:val="none" w:sz="0" w:space="0" w:color="auto"/>
                <w:left w:val="none" w:sz="0" w:space="0" w:color="auto"/>
                <w:bottom w:val="none" w:sz="0" w:space="0" w:color="auto"/>
                <w:right w:val="none" w:sz="0" w:space="0" w:color="auto"/>
              </w:divBdr>
            </w:div>
            <w:div w:id="1657341870">
              <w:marLeft w:val="0"/>
              <w:marRight w:val="0"/>
              <w:marTop w:val="0"/>
              <w:marBottom w:val="0"/>
              <w:divBdr>
                <w:top w:val="none" w:sz="0" w:space="0" w:color="auto"/>
                <w:left w:val="none" w:sz="0" w:space="0" w:color="auto"/>
                <w:bottom w:val="none" w:sz="0" w:space="0" w:color="auto"/>
                <w:right w:val="none" w:sz="0" w:space="0" w:color="auto"/>
              </w:divBdr>
            </w:div>
            <w:div w:id="1659262028">
              <w:marLeft w:val="0"/>
              <w:marRight w:val="0"/>
              <w:marTop w:val="0"/>
              <w:marBottom w:val="0"/>
              <w:divBdr>
                <w:top w:val="none" w:sz="0" w:space="0" w:color="auto"/>
                <w:left w:val="none" w:sz="0" w:space="0" w:color="auto"/>
                <w:bottom w:val="none" w:sz="0" w:space="0" w:color="auto"/>
                <w:right w:val="none" w:sz="0" w:space="0" w:color="auto"/>
              </w:divBdr>
            </w:div>
            <w:div w:id="1669675081">
              <w:marLeft w:val="0"/>
              <w:marRight w:val="0"/>
              <w:marTop w:val="0"/>
              <w:marBottom w:val="0"/>
              <w:divBdr>
                <w:top w:val="none" w:sz="0" w:space="0" w:color="auto"/>
                <w:left w:val="none" w:sz="0" w:space="0" w:color="auto"/>
                <w:bottom w:val="none" w:sz="0" w:space="0" w:color="auto"/>
                <w:right w:val="none" w:sz="0" w:space="0" w:color="auto"/>
              </w:divBdr>
            </w:div>
            <w:div w:id="1719206061">
              <w:marLeft w:val="0"/>
              <w:marRight w:val="0"/>
              <w:marTop w:val="0"/>
              <w:marBottom w:val="0"/>
              <w:divBdr>
                <w:top w:val="none" w:sz="0" w:space="0" w:color="auto"/>
                <w:left w:val="none" w:sz="0" w:space="0" w:color="auto"/>
                <w:bottom w:val="none" w:sz="0" w:space="0" w:color="auto"/>
                <w:right w:val="none" w:sz="0" w:space="0" w:color="auto"/>
              </w:divBdr>
            </w:div>
            <w:div w:id="1758938000">
              <w:marLeft w:val="0"/>
              <w:marRight w:val="0"/>
              <w:marTop w:val="0"/>
              <w:marBottom w:val="0"/>
              <w:divBdr>
                <w:top w:val="none" w:sz="0" w:space="0" w:color="auto"/>
                <w:left w:val="none" w:sz="0" w:space="0" w:color="auto"/>
                <w:bottom w:val="none" w:sz="0" w:space="0" w:color="auto"/>
                <w:right w:val="none" w:sz="0" w:space="0" w:color="auto"/>
              </w:divBdr>
            </w:div>
            <w:div w:id="1765028814">
              <w:marLeft w:val="0"/>
              <w:marRight w:val="0"/>
              <w:marTop w:val="0"/>
              <w:marBottom w:val="0"/>
              <w:divBdr>
                <w:top w:val="none" w:sz="0" w:space="0" w:color="auto"/>
                <w:left w:val="none" w:sz="0" w:space="0" w:color="auto"/>
                <w:bottom w:val="none" w:sz="0" w:space="0" w:color="auto"/>
                <w:right w:val="none" w:sz="0" w:space="0" w:color="auto"/>
              </w:divBdr>
            </w:div>
            <w:div w:id="1823497655">
              <w:marLeft w:val="0"/>
              <w:marRight w:val="0"/>
              <w:marTop w:val="0"/>
              <w:marBottom w:val="0"/>
              <w:divBdr>
                <w:top w:val="none" w:sz="0" w:space="0" w:color="auto"/>
                <w:left w:val="none" w:sz="0" w:space="0" w:color="auto"/>
                <w:bottom w:val="none" w:sz="0" w:space="0" w:color="auto"/>
                <w:right w:val="none" w:sz="0" w:space="0" w:color="auto"/>
              </w:divBdr>
            </w:div>
            <w:div w:id="1840343751">
              <w:marLeft w:val="0"/>
              <w:marRight w:val="0"/>
              <w:marTop w:val="0"/>
              <w:marBottom w:val="0"/>
              <w:divBdr>
                <w:top w:val="none" w:sz="0" w:space="0" w:color="auto"/>
                <w:left w:val="none" w:sz="0" w:space="0" w:color="auto"/>
                <w:bottom w:val="none" w:sz="0" w:space="0" w:color="auto"/>
                <w:right w:val="none" w:sz="0" w:space="0" w:color="auto"/>
              </w:divBdr>
            </w:div>
            <w:div w:id="1859389053">
              <w:marLeft w:val="0"/>
              <w:marRight w:val="0"/>
              <w:marTop w:val="0"/>
              <w:marBottom w:val="0"/>
              <w:divBdr>
                <w:top w:val="none" w:sz="0" w:space="0" w:color="auto"/>
                <w:left w:val="none" w:sz="0" w:space="0" w:color="auto"/>
                <w:bottom w:val="none" w:sz="0" w:space="0" w:color="auto"/>
                <w:right w:val="none" w:sz="0" w:space="0" w:color="auto"/>
              </w:divBdr>
            </w:div>
            <w:div w:id="1912159918">
              <w:marLeft w:val="0"/>
              <w:marRight w:val="0"/>
              <w:marTop w:val="0"/>
              <w:marBottom w:val="0"/>
              <w:divBdr>
                <w:top w:val="none" w:sz="0" w:space="0" w:color="auto"/>
                <w:left w:val="none" w:sz="0" w:space="0" w:color="auto"/>
                <w:bottom w:val="none" w:sz="0" w:space="0" w:color="auto"/>
                <w:right w:val="none" w:sz="0" w:space="0" w:color="auto"/>
              </w:divBdr>
            </w:div>
            <w:div w:id="1954703704">
              <w:marLeft w:val="0"/>
              <w:marRight w:val="0"/>
              <w:marTop w:val="0"/>
              <w:marBottom w:val="0"/>
              <w:divBdr>
                <w:top w:val="none" w:sz="0" w:space="0" w:color="auto"/>
                <w:left w:val="none" w:sz="0" w:space="0" w:color="auto"/>
                <w:bottom w:val="none" w:sz="0" w:space="0" w:color="auto"/>
                <w:right w:val="none" w:sz="0" w:space="0" w:color="auto"/>
              </w:divBdr>
            </w:div>
            <w:div w:id="2028868602">
              <w:marLeft w:val="0"/>
              <w:marRight w:val="0"/>
              <w:marTop w:val="0"/>
              <w:marBottom w:val="0"/>
              <w:divBdr>
                <w:top w:val="none" w:sz="0" w:space="0" w:color="auto"/>
                <w:left w:val="none" w:sz="0" w:space="0" w:color="auto"/>
                <w:bottom w:val="none" w:sz="0" w:space="0" w:color="auto"/>
                <w:right w:val="none" w:sz="0" w:space="0" w:color="auto"/>
              </w:divBdr>
            </w:div>
            <w:div w:id="2045641505">
              <w:marLeft w:val="0"/>
              <w:marRight w:val="0"/>
              <w:marTop w:val="0"/>
              <w:marBottom w:val="0"/>
              <w:divBdr>
                <w:top w:val="none" w:sz="0" w:space="0" w:color="auto"/>
                <w:left w:val="none" w:sz="0" w:space="0" w:color="auto"/>
                <w:bottom w:val="none" w:sz="0" w:space="0" w:color="auto"/>
                <w:right w:val="none" w:sz="0" w:space="0" w:color="auto"/>
              </w:divBdr>
            </w:div>
            <w:div w:id="2045786168">
              <w:marLeft w:val="0"/>
              <w:marRight w:val="0"/>
              <w:marTop w:val="0"/>
              <w:marBottom w:val="0"/>
              <w:divBdr>
                <w:top w:val="none" w:sz="0" w:space="0" w:color="auto"/>
                <w:left w:val="none" w:sz="0" w:space="0" w:color="auto"/>
                <w:bottom w:val="none" w:sz="0" w:space="0" w:color="auto"/>
                <w:right w:val="none" w:sz="0" w:space="0" w:color="auto"/>
              </w:divBdr>
            </w:div>
            <w:div w:id="2063941204">
              <w:marLeft w:val="0"/>
              <w:marRight w:val="0"/>
              <w:marTop w:val="0"/>
              <w:marBottom w:val="0"/>
              <w:divBdr>
                <w:top w:val="none" w:sz="0" w:space="0" w:color="auto"/>
                <w:left w:val="none" w:sz="0" w:space="0" w:color="auto"/>
                <w:bottom w:val="none" w:sz="0" w:space="0" w:color="auto"/>
                <w:right w:val="none" w:sz="0" w:space="0" w:color="auto"/>
              </w:divBdr>
            </w:div>
            <w:div w:id="2113627627">
              <w:marLeft w:val="0"/>
              <w:marRight w:val="0"/>
              <w:marTop w:val="0"/>
              <w:marBottom w:val="0"/>
              <w:divBdr>
                <w:top w:val="none" w:sz="0" w:space="0" w:color="auto"/>
                <w:left w:val="none" w:sz="0" w:space="0" w:color="auto"/>
                <w:bottom w:val="none" w:sz="0" w:space="0" w:color="auto"/>
                <w:right w:val="none" w:sz="0" w:space="0" w:color="auto"/>
              </w:divBdr>
            </w:div>
            <w:div w:id="2127039099">
              <w:marLeft w:val="0"/>
              <w:marRight w:val="0"/>
              <w:marTop w:val="0"/>
              <w:marBottom w:val="0"/>
              <w:divBdr>
                <w:top w:val="none" w:sz="0" w:space="0" w:color="auto"/>
                <w:left w:val="none" w:sz="0" w:space="0" w:color="auto"/>
                <w:bottom w:val="none" w:sz="0" w:space="0" w:color="auto"/>
                <w:right w:val="none" w:sz="0" w:space="0" w:color="auto"/>
              </w:divBdr>
            </w:div>
            <w:div w:id="2136408603">
              <w:marLeft w:val="0"/>
              <w:marRight w:val="0"/>
              <w:marTop w:val="0"/>
              <w:marBottom w:val="0"/>
              <w:divBdr>
                <w:top w:val="none" w:sz="0" w:space="0" w:color="auto"/>
                <w:left w:val="none" w:sz="0" w:space="0" w:color="auto"/>
                <w:bottom w:val="none" w:sz="0" w:space="0" w:color="auto"/>
                <w:right w:val="none" w:sz="0" w:space="0" w:color="auto"/>
              </w:divBdr>
            </w:div>
            <w:div w:id="21449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4128">
      <w:bodyDiv w:val="1"/>
      <w:marLeft w:val="0"/>
      <w:marRight w:val="0"/>
      <w:marTop w:val="0"/>
      <w:marBottom w:val="0"/>
      <w:divBdr>
        <w:top w:val="none" w:sz="0" w:space="0" w:color="auto"/>
        <w:left w:val="none" w:sz="0" w:space="0" w:color="auto"/>
        <w:bottom w:val="none" w:sz="0" w:space="0" w:color="auto"/>
        <w:right w:val="none" w:sz="0" w:space="0" w:color="auto"/>
      </w:divBdr>
      <w:divsChild>
        <w:div w:id="1978760033">
          <w:marLeft w:val="0"/>
          <w:marRight w:val="0"/>
          <w:marTop w:val="0"/>
          <w:marBottom w:val="0"/>
          <w:divBdr>
            <w:top w:val="none" w:sz="0" w:space="0" w:color="auto"/>
            <w:left w:val="none" w:sz="0" w:space="0" w:color="auto"/>
            <w:bottom w:val="none" w:sz="0" w:space="0" w:color="auto"/>
            <w:right w:val="none" w:sz="0" w:space="0" w:color="auto"/>
          </w:divBdr>
        </w:div>
      </w:divsChild>
    </w:div>
    <w:div w:id="1713844261">
      <w:bodyDiv w:val="1"/>
      <w:marLeft w:val="0"/>
      <w:marRight w:val="0"/>
      <w:marTop w:val="0"/>
      <w:marBottom w:val="0"/>
      <w:divBdr>
        <w:top w:val="none" w:sz="0" w:space="0" w:color="auto"/>
        <w:left w:val="none" w:sz="0" w:space="0" w:color="auto"/>
        <w:bottom w:val="none" w:sz="0" w:space="0" w:color="auto"/>
        <w:right w:val="none" w:sz="0" w:space="0" w:color="auto"/>
      </w:divBdr>
      <w:divsChild>
        <w:div w:id="122698584">
          <w:marLeft w:val="0"/>
          <w:marRight w:val="0"/>
          <w:marTop w:val="0"/>
          <w:marBottom w:val="0"/>
          <w:divBdr>
            <w:top w:val="none" w:sz="0" w:space="0" w:color="auto"/>
            <w:left w:val="none" w:sz="0" w:space="0" w:color="auto"/>
            <w:bottom w:val="none" w:sz="0" w:space="0" w:color="auto"/>
            <w:right w:val="none" w:sz="0" w:space="0" w:color="auto"/>
          </w:divBdr>
        </w:div>
        <w:div w:id="272782738">
          <w:marLeft w:val="0"/>
          <w:marRight w:val="0"/>
          <w:marTop w:val="0"/>
          <w:marBottom w:val="0"/>
          <w:divBdr>
            <w:top w:val="none" w:sz="0" w:space="0" w:color="auto"/>
            <w:left w:val="none" w:sz="0" w:space="0" w:color="auto"/>
            <w:bottom w:val="none" w:sz="0" w:space="0" w:color="auto"/>
            <w:right w:val="none" w:sz="0" w:space="0" w:color="auto"/>
          </w:divBdr>
        </w:div>
        <w:div w:id="367802626">
          <w:marLeft w:val="0"/>
          <w:marRight w:val="0"/>
          <w:marTop w:val="0"/>
          <w:marBottom w:val="0"/>
          <w:divBdr>
            <w:top w:val="none" w:sz="0" w:space="0" w:color="auto"/>
            <w:left w:val="none" w:sz="0" w:space="0" w:color="auto"/>
            <w:bottom w:val="none" w:sz="0" w:space="0" w:color="auto"/>
            <w:right w:val="none" w:sz="0" w:space="0" w:color="auto"/>
          </w:divBdr>
        </w:div>
        <w:div w:id="373775909">
          <w:marLeft w:val="0"/>
          <w:marRight w:val="0"/>
          <w:marTop w:val="0"/>
          <w:marBottom w:val="0"/>
          <w:divBdr>
            <w:top w:val="none" w:sz="0" w:space="0" w:color="auto"/>
            <w:left w:val="none" w:sz="0" w:space="0" w:color="auto"/>
            <w:bottom w:val="none" w:sz="0" w:space="0" w:color="auto"/>
            <w:right w:val="none" w:sz="0" w:space="0" w:color="auto"/>
          </w:divBdr>
        </w:div>
        <w:div w:id="570582870">
          <w:marLeft w:val="0"/>
          <w:marRight w:val="0"/>
          <w:marTop w:val="0"/>
          <w:marBottom w:val="0"/>
          <w:divBdr>
            <w:top w:val="none" w:sz="0" w:space="0" w:color="auto"/>
            <w:left w:val="none" w:sz="0" w:space="0" w:color="auto"/>
            <w:bottom w:val="none" w:sz="0" w:space="0" w:color="auto"/>
            <w:right w:val="none" w:sz="0" w:space="0" w:color="auto"/>
          </w:divBdr>
        </w:div>
        <w:div w:id="647588397">
          <w:marLeft w:val="0"/>
          <w:marRight w:val="0"/>
          <w:marTop w:val="0"/>
          <w:marBottom w:val="0"/>
          <w:divBdr>
            <w:top w:val="none" w:sz="0" w:space="0" w:color="auto"/>
            <w:left w:val="none" w:sz="0" w:space="0" w:color="auto"/>
            <w:bottom w:val="none" w:sz="0" w:space="0" w:color="auto"/>
            <w:right w:val="none" w:sz="0" w:space="0" w:color="auto"/>
          </w:divBdr>
        </w:div>
        <w:div w:id="815727008">
          <w:marLeft w:val="0"/>
          <w:marRight w:val="0"/>
          <w:marTop w:val="0"/>
          <w:marBottom w:val="0"/>
          <w:divBdr>
            <w:top w:val="none" w:sz="0" w:space="0" w:color="auto"/>
            <w:left w:val="none" w:sz="0" w:space="0" w:color="auto"/>
            <w:bottom w:val="none" w:sz="0" w:space="0" w:color="auto"/>
            <w:right w:val="none" w:sz="0" w:space="0" w:color="auto"/>
          </w:divBdr>
        </w:div>
        <w:div w:id="1148015663">
          <w:marLeft w:val="0"/>
          <w:marRight w:val="0"/>
          <w:marTop w:val="0"/>
          <w:marBottom w:val="0"/>
          <w:divBdr>
            <w:top w:val="none" w:sz="0" w:space="0" w:color="auto"/>
            <w:left w:val="none" w:sz="0" w:space="0" w:color="auto"/>
            <w:bottom w:val="none" w:sz="0" w:space="0" w:color="auto"/>
            <w:right w:val="none" w:sz="0" w:space="0" w:color="auto"/>
          </w:divBdr>
        </w:div>
        <w:div w:id="1219321615">
          <w:marLeft w:val="0"/>
          <w:marRight w:val="0"/>
          <w:marTop w:val="0"/>
          <w:marBottom w:val="0"/>
          <w:divBdr>
            <w:top w:val="none" w:sz="0" w:space="0" w:color="auto"/>
            <w:left w:val="none" w:sz="0" w:space="0" w:color="auto"/>
            <w:bottom w:val="none" w:sz="0" w:space="0" w:color="auto"/>
            <w:right w:val="none" w:sz="0" w:space="0" w:color="auto"/>
          </w:divBdr>
        </w:div>
        <w:div w:id="1224021805">
          <w:marLeft w:val="0"/>
          <w:marRight w:val="0"/>
          <w:marTop w:val="0"/>
          <w:marBottom w:val="0"/>
          <w:divBdr>
            <w:top w:val="none" w:sz="0" w:space="0" w:color="auto"/>
            <w:left w:val="none" w:sz="0" w:space="0" w:color="auto"/>
            <w:bottom w:val="none" w:sz="0" w:space="0" w:color="auto"/>
            <w:right w:val="none" w:sz="0" w:space="0" w:color="auto"/>
          </w:divBdr>
        </w:div>
        <w:div w:id="1441996205">
          <w:marLeft w:val="0"/>
          <w:marRight w:val="0"/>
          <w:marTop w:val="0"/>
          <w:marBottom w:val="0"/>
          <w:divBdr>
            <w:top w:val="none" w:sz="0" w:space="0" w:color="auto"/>
            <w:left w:val="none" w:sz="0" w:space="0" w:color="auto"/>
            <w:bottom w:val="none" w:sz="0" w:space="0" w:color="auto"/>
            <w:right w:val="none" w:sz="0" w:space="0" w:color="auto"/>
          </w:divBdr>
        </w:div>
        <w:div w:id="1525628424">
          <w:marLeft w:val="0"/>
          <w:marRight w:val="0"/>
          <w:marTop w:val="0"/>
          <w:marBottom w:val="0"/>
          <w:divBdr>
            <w:top w:val="none" w:sz="0" w:space="0" w:color="auto"/>
            <w:left w:val="none" w:sz="0" w:space="0" w:color="auto"/>
            <w:bottom w:val="none" w:sz="0" w:space="0" w:color="auto"/>
            <w:right w:val="none" w:sz="0" w:space="0" w:color="auto"/>
          </w:divBdr>
        </w:div>
        <w:div w:id="1647659863">
          <w:marLeft w:val="0"/>
          <w:marRight w:val="0"/>
          <w:marTop w:val="0"/>
          <w:marBottom w:val="0"/>
          <w:divBdr>
            <w:top w:val="none" w:sz="0" w:space="0" w:color="auto"/>
            <w:left w:val="none" w:sz="0" w:space="0" w:color="auto"/>
            <w:bottom w:val="none" w:sz="0" w:space="0" w:color="auto"/>
            <w:right w:val="none" w:sz="0" w:space="0" w:color="auto"/>
          </w:divBdr>
        </w:div>
        <w:div w:id="1765957179">
          <w:marLeft w:val="0"/>
          <w:marRight w:val="0"/>
          <w:marTop w:val="0"/>
          <w:marBottom w:val="0"/>
          <w:divBdr>
            <w:top w:val="none" w:sz="0" w:space="0" w:color="auto"/>
            <w:left w:val="none" w:sz="0" w:space="0" w:color="auto"/>
            <w:bottom w:val="none" w:sz="0" w:space="0" w:color="auto"/>
            <w:right w:val="none" w:sz="0" w:space="0" w:color="auto"/>
          </w:divBdr>
        </w:div>
        <w:div w:id="1892887313">
          <w:marLeft w:val="0"/>
          <w:marRight w:val="0"/>
          <w:marTop w:val="0"/>
          <w:marBottom w:val="0"/>
          <w:divBdr>
            <w:top w:val="none" w:sz="0" w:space="0" w:color="auto"/>
            <w:left w:val="none" w:sz="0" w:space="0" w:color="auto"/>
            <w:bottom w:val="none" w:sz="0" w:space="0" w:color="auto"/>
            <w:right w:val="none" w:sz="0" w:space="0" w:color="auto"/>
          </w:divBdr>
        </w:div>
        <w:div w:id="1920628132">
          <w:marLeft w:val="0"/>
          <w:marRight w:val="0"/>
          <w:marTop w:val="0"/>
          <w:marBottom w:val="0"/>
          <w:divBdr>
            <w:top w:val="none" w:sz="0" w:space="0" w:color="auto"/>
            <w:left w:val="none" w:sz="0" w:space="0" w:color="auto"/>
            <w:bottom w:val="none" w:sz="0" w:space="0" w:color="auto"/>
            <w:right w:val="none" w:sz="0" w:space="0" w:color="auto"/>
          </w:divBdr>
        </w:div>
        <w:div w:id="2052917885">
          <w:marLeft w:val="0"/>
          <w:marRight w:val="0"/>
          <w:marTop w:val="0"/>
          <w:marBottom w:val="0"/>
          <w:divBdr>
            <w:top w:val="none" w:sz="0" w:space="0" w:color="auto"/>
            <w:left w:val="none" w:sz="0" w:space="0" w:color="auto"/>
            <w:bottom w:val="none" w:sz="0" w:space="0" w:color="auto"/>
            <w:right w:val="none" w:sz="0" w:space="0" w:color="auto"/>
          </w:divBdr>
        </w:div>
      </w:divsChild>
    </w:div>
    <w:div w:id="1713849192">
      <w:bodyDiv w:val="1"/>
      <w:marLeft w:val="0"/>
      <w:marRight w:val="0"/>
      <w:marTop w:val="0"/>
      <w:marBottom w:val="0"/>
      <w:divBdr>
        <w:top w:val="none" w:sz="0" w:space="0" w:color="auto"/>
        <w:left w:val="none" w:sz="0" w:space="0" w:color="auto"/>
        <w:bottom w:val="none" w:sz="0" w:space="0" w:color="auto"/>
        <w:right w:val="none" w:sz="0" w:space="0" w:color="auto"/>
      </w:divBdr>
      <w:divsChild>
        <w:div w:id="46926117">
          <w:marLeft w:val="0"/>
          <w:marRight w:val="0"/>
          <w:marTop w:val="0"/>
          <w:marBottom w:val="0"/>
          <w:divBdr>
            <w:top w:val="none" w:sz="0" w:space="0" w:color="auto"/>
            <w:left w:val="none" w:sz="0" w:space="0" w:color="auto"/>
            <w:bottom w:val="none" w:sz="0" w:space="0" w:color="auto"/>
            <w:right w:val="none" w:sz="0" w:space="0" w:color="auto"/>
          </w:divBdr>
        </w:div>
        <w:div w:id="234584556">
          <w:marLeft w:val="0"/>
          <w:marRight w:val="0"/>
          <w:marTop w:val="0"/>
          <w:marBottom w:val="0"/>
          <w:divBdr>
            <w:top w:val="none" w:sz="0" w:space="0" w:color="auto"/>
            <w:left w:val="none" w:sz="0" w:space="0" w:color="auto"/>
            <w:bottom w:val="none" w:sz="0" w:space="0" w:color="auto"/>
            <w:right w:val="none" w:sz="0" w:space="0" w:color="auto"/>
          </w:divBdr>
        </w:div>
        <w:div w:id="237979472">
          <w:marLeft w:val="0"/>
          <w:marRight w:val="0"/>
          <w:marTop w:val="0"/>
          <w:marBottom w:val="0"/>
          <w:divBdr>
            <w:top w:val="none" w:sz="0" w:space="0" w:color="auto"/>
            <w:left w:val="none" w:sz="0" w:space="0" w:color="auto"/>
            <w:bottom w:val="none" w:sz="0" w:space="0" w:color="auto"/>
            <w:right w:val="none" w:sz="0" w:space="0" w:color="auto"/>
          </w:divBdr>
        </w:div>
        <w:div w:id="483350964">
          <w:marLeft w:val="0"/>
          <w:marRight w:val="0"/>
          <w:marTop w:val="0"/>
          <w:marBottom w:val="0"/>
          <w:divBdr>
            <w:top w:val="none" w:sz="0" w:space="0" w:color="auto"/>
            <w:left w:val="none" w:sz="0" w:space="0" w:color="auto"/>
            <w:bottom w:val="none" w:sz="0" w:space="0" w:color="auto"/>
            <w:right w:val="none" w:sz="0" w:space="0" w:color="auto"/>
          </w:divBdr>
        </w:div>
        <w:div w:id="668562385">
          <w:marLeft w:val="0"/>
          <w:marRight w:val="0"/>
          <w:marTop w:val="0"/>
          <w:marBottom w:val="0"/>
          <w:divBdr>
            <w:top w:val="none" w:sz="0" w:space="0" w:color="auto"/>
            <w:left w:val="none" w:sz="0" w:space="0" w:color="auto"/>
            <w:bottom w:val="none" w:sz="0" w:space="0" w:color="auto"/>
            <w:right w:val="none" w:sz="0" w:space="0" w:color="auto"/>
          </w:divBdr>
        </w:div>
        <w:div w:id="836071155">
          <w:marLeft w:val="0"/>
          <w:marRight w:val="0"/>
          <w:marTop w:val="0"/>
          <w:marBottom w:val="0"/>
          <w:divBdr>
            <w:top w:val="none" w:sz="0" w:space="0" w:color="auto"/>
            <w:left w:val="none" w:sz="0" w:space="0" w:color="auto"/>
            <w:bottom w:val="none" w:sz="0" w:space="0" w:color="auto"/>
            <w:right w:val="none" w:sz="0" w:space="0" w:color="auto"/>
          </w:divBdr>
        </w:div>
        <w:div w:id="1056972554">
          <w:marLeft w:val="0"/>
          <w:marRight w:val="0"/>
          <w:marTop w:val="0"/>
          <w:marBottom w:val="0"/>
          <w:divBdr>
            <w:top w:val="none" w:sz="0" w:space="0" w:color="auto"/>
            <w:left w:val="none" w:sz="0" w:space="0" w:color="auto"/>
            <w:bottom w:val="none" w:sz="0" w:space="0" w:color="auto"/>
            <w:right w:val="none" w:sz="0" w:space="0" w:color="auto"/>
          </w:divBdr>
        </w:div>
        <w:div w:id="1217593979">
          <w:marLeft w:val="0"/>
          <w:marRight w:val="0"/>
          <w:marTop w:val="0"/>
          <w:marBottom w:val="0"/>
          <w:divBdr>
            <w:top w:val="none" w:sz="0" w:space="0" w:color="auto"/>
            <w:left w:val="none" w:sz="0" w:space="0" w:color="auto"/>
            <w:bottom w:val="none" w:sz="0" w:space="0" w:color="auto"/>
            <w:right w:val="none" w:sz="0" w:space="0" w:color="auto"/>
          </w:divBdr>
        </w:div>
        <w:div w:id="1260942584">
          <w:marLeft w:val="0"/>
          <w:marRight w:val="0"/>
          <w:marTop w:val="0"/>
          <w:marBottom w:val="0"/>
          <w:divBdr>
            <w:top w:val="none" w:sz="0" w:space="0" w:color="auto"/>
            <w:left w:val="none" w:sz="0" w:space="0" w:color="auto"/>
            <w:bottom w:val="none" w:sz="0" w:space="0" w:color="auto"/>
            <w:right w:val="none" w:sz="0" w:space="0" w:color="auto"/>
          </w:divBdr>
        </w:div>
        <w:div w:id="1425222057">
          <w:marLeft w:val="0"/>
          <w:marRight w:val="0"/>
          <w:marTop w:val="0"/>
          <w:marBottom w:val="0"/>
          <w:divBdr>
            <w:top w:val="none" w:sz="0" w:space="0" w:color="auto"/>
            <w:left w:val="none" w:sz="0" w:space="0" w:color="auto"/>
            <w:bottom w:val="none" w:sz="0" w:space="0" w:color="auto"/>
            <w:right w:val="none" w:sz="0" w:space="0" w:color="auto"/>
          </w:divBdr>
        </w:div>
        <w:div w:id="1483691206">
          <w:marLeft w:val="0"/>
          <w:marRight w:val="0"/>
          <w:marTop w:val="0"/>
          <w:marBottom w:val="0"/>
          <w:divBdr>
            <w:top w:val="none" w:sz="0" w:space="0" w:color="auto"/>
            <w:left w:val="none" w:sz="0" w:space="0" w:color="auto"/>
            <w:bottom w:val="none" w:sz="0" w:space="0" w:color="auto"/>
            <w:right w:val="none" w:sz="0" w:space="0" w:color="auto"/>
          </w:divBdr>
        </w:div>
        <w:div w:id="1620212826">
          <w:marLeft w:val="0"/>
          <w:marRight w:val="0"/>
          <w:marTop w:val="0"/>
          <w:marBottom w:val="0"/>
          <w:divBdr>
            <w:top w:val="none" w:sz="0" w:space="0" w:color="auto"/>
            <w:left w:val="none" w:sz="0" w:space="0" w:color="auto"/>
            <w:bottom w:val="none" w:sz="0" w:space="0" w:color="auto"/>
            <w:right w:val="none" w:sz="0" w:space="0" w:color="auto"/>
          </w:divBdr>
        </w:div>
        <w:div w:id="1697383609">
          <w:marLeft w:val="0"/>
          <w:marRight w:val="0"/>
          <w:marTop w:val="0"/>
          <w:marBottom w:val="0"/>
          <w:divBdr>
            <w:top w:val="none" w:sz="0" w:space="0" w:color="auto"/>
            <w:left w:val="none" w:sz="0" w:space="0" w:color="auto"/>
            <w:bottom w:val="none" w:sz="0" w:space="0" w:color="auto"/>
            <w:right w:val="none" w:sz="0" w:space="0" w:color="auto"/>
          </w:divBdr>
        </w:div>
        <w:div w:id="1943999222">
          <w:marLeft w:val="0"/>
          <w:marRight w:val="0"/>
          <w:marTop w:val="0"/>
          <w:marBottom w:val="0"/>
          <w:divBdr>
            <w:top w:val="none" w:sz="0" w:space="0" w:color="auto"/>
            <w:left w:val="none" w:sz="0" w:space="0" w:color="auto"/>
            <w:bottom w:val="none" w:sz="0" w:space="0" w:color="auto"/>
            <w:right w:val="none" w:sz="0" w:space="0" w:color="auto"/>
          </w:divBdr>
        </w:div>
      </w:divsChild>
    </w:div>
    <w:div w:id="1721588827">
      <w:bodyDiv w:val="1"/>
      <w:marLeft w:val="0"/>
      <w:marRight w:val="0"/>
      <w:marTop w:val="0"/>
      <w:marBottom w:val="0"/>
      <w:divBdr>
        <w:top w:val="none" w:sz="0" w:space="0" w:color="auto"/>
        <w:left w:val="none" w:sz="0" w:space="0" w:color="auto"/>
        <w:bottom w:val="none" w:sz="0" w:space="0" w:color="auto"/>
        <w:right w:val="none" w:sz="0" w:space="0" w:color="auto"/>
      </w:divBdr>
      <w:divsChild>
        <w:div w:id="401223562">
          <w:marLeft w:val="0"/>
          <w:marRight w:val="0"/>
          <w:marTop w:val="0"/>
          <w:marBottom w:val="0"/>
          <w:divBdr>
            <w:top w:val="none" w:sz="0" w:space="0" w:color="auto"/>
            <w:left w:val="none" w:sz="0" w:space="0" w:color="auto"/>
            <w:bottom w:val="none" w:sz="0" w:space="0" w:color="auto"/>
            <w:right w:val="none" w:sz="0" w:space="0" w:color="auto"/>
          </w:divBdr>
        </w:div>
        <w:div w:id="1302803947">
          <w:marLeft w:val="0"/>
          <w:marRight w:val="0"/>
          <w:marTop w:val="0"/>
          <w:marBottom w:val="0"/>
          <w:divBdr>
            <w:top w:val="none" w:sz="0" w:space="0" w:color="auto"/>
            <w:left w:val="none" w:sz="0" w:space="0" w:color="auto"/>
            <w:bottom w:val="none" w:sz="0" w:space="0" w:color="auto"/>
            <w:right w:val="none" w:sz="0" w:space="0" w:color="auto"/>
          </w:divBdr>
        </w:div>
      </w:divsChild>
    </w:div>
    <w:div w:id="1737971845">
      <w:bodyDiv w:val="1"/>
      <w:marLeft w:val="0"/>
      <w:marRight w:val="0"/>
      <w:marTop w:val="0"/>
      <w:marBottom w:val="0"/>
      <w:divBdr>
        <w:top w:val="none" w:sz="0" w:space="0" w:color="auto"/>
        <w:left w:val="none" w:sz="0" w:space="0" w:color="auto"/>
        <w:bottom w:val="none" w:sz="0" w:space="0" w:color="auto"/>
        <w:right w:val="none" w:sz="0" w:space="0" w:color="auto"/>
      </w:divBdr>
    </w:div>
    <w:div w:id="1738744456">
      <w:bodyDiv w:val="1"/>
      <w:marLeft w:val="0"/>
      <w:marRight w:val="0"/>
      <w:marTop w:val="0"/>
      <w:marBottom w:val="0"/>
      <w:divBdr>
        <w:top w:val="none" w:sz="0" w:space="0" w:color="auto"/>
        <w:left w:val="none" w:sz="0" w:space="0" w:color="auto"/>
        <w:bottom w:val="none" w:sz="0" w:space="0" w:color="auto"/>
        <w:right w:val="none" w:sz="0" w:space="0" w:color="auto"/>
      </w:divBdr>
      <w:divsChild>
        <w:div w:id="71973254">
          <w:marLeft w:val="0"/>
          <w:marRight w:val="0"/>
          <w:marTop w:val="0"/>
          <w:marBottom w:val="0"/>
          <w:divBdr>
            <w:top w:val="none" w:sz="0" w:space="0" w:color="auto"/>
            <w:left w:val="none" w:sz="0" w:space="0" w:color="auto"/>
            <w:bottom w:val="none" w:sz="0" w:space="0" w:color="auto"/>
            <w:right w:val="none" w:sz="0" w:space="0" w:color="auto"/>
          </w:divBdr>
        </w:div>
        <w:div w:id="201864532">
          <w:marLeft w:val="0"/>
          <w:marRight w:val="0"/>
          <w:marTop w:val="0"/>
          <w:marBottom w:val="0"/>
          <w:divBdr>
            <w:top w:val="none" w:sz="0" w:space="0" w:color="auto"/>
            <w:left w:val="none" w:sz="0" w:space="0" w:color="auto"/>
            <w:bottom w:val="none" w:sz="0" w:space="0" w:color="auto"/>
            <w:right w:val="none" w:sz="0" w:space="0" w:color="auto"/>
          </w:divBdr>
        </w:div>
        <w:div w:id="402223504">
          <w:marLeft w:val="0"/>
          <w:marRight w:val="0"/>
          <w:marTop w:val="0"/>
          <w:marBottom w:val="0"/>
          <w:divBdr>
            <w:top w:val="none" w:sz="0" w:space="0" w:color="auto"/>
            <w:left w:val="none" w:sz="0" w:space="0" w:color="auto"/>
            <w:bottom w:val="none" w:sz="0" w:space="0" w:color="auto"/>
            <w:right w:val="none" w:sz="0" w:space="0" w:color="auto"/>
          </w:divBdr>
        </w:div>
        <w:div w:id="971865677">
          <w:marLeft w:val="0"/>
          <w:marRight w:val="0"/>
          <w:marTop w:val="0"/>
          <w:marBottom w:val="0"/>
          <w:divBdr>
            <w:top w:val="none" w:sz="0" w:space="0" w:color="auto"/>
            <w:left w:val="none" w:sz="0" w:space="0" w:color="auto"/>
            <w:bottom w:val="none" w:sz="0" w:space="0" w:color="auto"/>
            <w:right w:val="none" w:sz="0" w:space="0" w:color="auto"/>
          </w:divBdr>
        </w:div>
        <w:div w:id="1517845495">
          <w:marLeft w:val="0"/>
          <w:marRight w:val="0"/>
          <w:marTop w:val="0"/>
          <w:marBottom w:val="0"/>
          <w:divBdr>
            <w:top w:val="none" w:sz="0" w:space="0" w:color="auto"/>
            <w:left w:val="none" w:sz="0" w:space="0" w:color="auto"/>
            <w:bottom w:val="none" w:sz="0" w:space="0" w:color="auto"/>
            <w:right w:val="none" w:sz="0" w:space="0" w:color="auto"/>
          </w:divBdr>
        </w:div>
        <w:div w:id="1605529608">
          <w:marLeft w:val="0"/>
          <w:marRight w:val="0"/>
          <w:marTop w:val="0"/>
          <w:marBottom w:val="0"/>
          <w:divBdr>
            <w:top w:val="none" w:sz="0" w:space="0" w:color="auto"/>
            <w:left w:val="none" w:sz="0" w:space="0" w:color="auto"/>
            <w:bottom w:val="none" w:sz="0" w:space="0" w:color="auto"/>
            <w:right w:val="none" w:sz="0" w:space="0" w:color="auto"/>
          </w:divBdr>
        </w:div>
        <w:div w:id="1744446835">
          <w:marLeft w:val="0"/>
          <w:marRight w:val="0"/>
          <w:marTop w:val="0"/>
          <w:marBottom w:val="0"/>
          <w:divBdr>
            <w:top w:val="none" w:sz="0" w:space="0" w:color="auto"/>
            <w:left w:val="none" w:sz="0" w:space="0" w:color="auto"/>
            <w:bottom w:val="none" w:sz="0" w:space="0" w:color="auto"/>
            <w:right w:val="none" w:sz="0" w:space="0" w:color="auto"/>
          </w:divBdr>
        </w:div>
      </w:divsChild>
    </w:div>
    <w:div w:id="1741370878">
      <w:bodyDiv w:val="1"/>
      <w:marLeft w:val="0"/>
      <w:marRight w:val="0"/>
      <w:marTop w:val="0"/>
      <w:marBottom w:val="0"/>
      <w:divBdr>
        <w:top w:val="none" w:sz="0" w:space="0" w:color="auto"/>
        <w:left w:val="none" w:sz="0" w:space="0" w:color="auto"/>
        <w:bottom w:val="none" w:sz="0" w:space="0" w:color="auto"/>
        <w:right w:val="none" w:sz="0" w:space="0" w:color="auto"/>
      </w:divBdr>
      <w:divsChild>
        <w:div w:id="157118854">
          <w:marLeft w:val="0"/>
          <w:marRight w:val="0"/>
          <w:marTop w:val="0"/>
          <w:marBottom w:val="0"/>
          <w:divBdr>
            <w:top w:val="none" w:sz="0" w:space="0" w:color="auto"/>
            <w:left w:val="none" w:sz="0" w:space="0" w:color="auto"/>
            <w:bottom w:val="none" w:sz="0" w:space="0" w:color="auto"/>
            <w:right w:val="none" w:sz="0" w:space="0" w:color="auto"/>
          </w:divBdr>
        </w:div>
        <w:div w:id="454493784">
          <w:marLeft w:val="0"/>
          <w:marRight w:val="0"/>
          <w:marTop w:val="0"/>
          <w:marBottom w:val="0"/>
          <w:divBdr>
            <w:top w:val="none" w:sz="0" w:space="0" w:color="auto"/>
            <w:left w:val="none" w:sz="0" w:space="0" w:color="auto"/>
            <w:bottom w:val="none" w:sz="0" w:space="0" w:color="auto"/>
            <w:right w:val="none" w:sz="0" w:space="0" w:color="auto"/>
          </w:divBdr>
        </w:div>
        <w:div w:id="1317803128">
          <w:marLeft w:val="0"/>
          <w:marRight w:val="0"/>
          <w:marTop w:val="0"/>
          <w:marBottom w:val="0"/>
          <w:divBdr>
            <w:top w:val="none" w:sz="0" w:space="0" w:color="auto"/>
            <w:left w:val="none" w:sz="0" w:space="0" w:color="auto"/>
            <w:bottom w:val="none" w:sz="0" w:space="0" w:color="auto"/>
            <w:right w:val="none" w:sz="0" w:space="0" w:color="auto"/>
          </w:divBdr>
        </w:div>
        <w:div w:id="1371878206">
          <w:marLeft w:val="0"/>
          <w:marRight w:val="0"/>
          <w:marTop w:val="0"/>
          <w:marBottom w:val="0"/>
          <w:divBdr>
            <w:top w:val="none" w:sz="0" w:space="0" w:color="auto"/>
            <w:left w:val="none" w:sz="0" w:space="0" w:color="auto"/>
            <w:bottom w:val="none" w:sz="0" w:space="0" w:color="auto"/>
            <w:right w:val="none" w:sz="0" w:space="0" w:color="auto"/>
          </w:divBdr>
        </w:div>
        <w:div w:id="1492134177">
          <w:marLeft w:val="0"/>
          <w:marRight w:val="0"/>
          <w:marTop w:val="0"/>
          <w:marBottom w:val="0"/>
          <w:divBdr>
            <w:top w:val="none" w:sz="0" w:space="0" w:color="auto"/>
            <w:left w:val="none" w:sz="0" w:space="0" w:color="auto"/>
            <w:bottom w:val="none" w:sz="0" w:space="0" w:color="auto"/>
            <w:right w:val="none" w:sz="0" w:space="0" w:color="auto"/>
          </w:divBdr>
        </w:div>
        <w:div w:id="1530921274">
          <w:marLeft w:val="0"/>
          <w:marRight w:val="0"/>
          <w:marTop w:val="0"/>
          <w:marBottom w:val="0"/>
          <w:divBdr>
            <w:top w:val="none" w:sz="0" w:space="0" w:color="auto"/>
            <w:left w:val="none" w:sz="0" w:space="0" w:color="auto"/>
            <w:bottom w:val="none" w:sz="0" w:space="0" w:color="auto"/>
            <w:right w:val="none" w:sz="0" w:space="0" w:color="auto"/>
          </w:divBdr>
        </w:div>
        <w:div w:id="1542815376">
          <w:marLeft w:val="0"/>
          <w:marRight w:val="0"/>
          <w:marTop w:val="0"/>
          <w:marBottom w:val="0"/>
          <w:divBdr>
            <w:top w:val="none" w:sz="0" w:space="0" w:color="auto"/>
            <w:left w:val="none" w:sz="0" w:space="0" w:color="auto"/>
            <w:bottom w:val="none" w:sz="0" w:space="0" w:color="auto"/>
            <w:right w:val="none" w:sz="0" w:space="0" w:color="auto"/>
          </w:divBdr>
        </w:div>
        <w:div w:id="1755012061">
          <w:marLeft w:val="0"/>
          <w:marRight w:val="0"/>
          <w:marTop w:val="0"/>
          <w:marBottom w:val="0"/>
          <w:divBdr>
            <w:top w:val="none" w:sz="0" w:space="0" w:color="auto"/>
            <w:left w:val="none" w:sz="0" w:space="0" w:color="auto"/>
            <w:bottom w:val="none" w:sz="0" w:space="0" w:color="auto"/>
            <w:right w:val="none" w:sz="0" w:space="0" w:color="auto"/>
          </w:divBdr>
        </w:div>
        <w:div w:id="2043892944">
          <w:marLeft w:val="0"/>
          <w:marRight w:val="0"/>
          <w:marTop w:val="0"/>
          <w:marBottom w:val="0"/>
          <w:divBdr>
            <w:top w:val="none" w:sz="0" w:space="0" w:color="auto"/>
            <w:left w:val="none" w:sz="0" w:space="0" w:color="auto"/>
            <w:bottom w:val="none" w:sz="0" w:space="0" w:color="auto"/>
            <w:right w:val="none" w:sz="0" w:space="0" w:color="auto"/>
          </w:divBdr>
        </w:div>
      </w:divsChild>
    </w:div>
    <w:div w:id="1748116885">
      <w:bodyDiv w:val="1"/>
      <w:marLeft w:val="0"/>
      <w:marRight w:val="0"/>
      <w:marTop w:val="0"/>
      <w:marBottom w:val="0"/>
      <w:divBdr>
        <w:top w:val="none" w:sz="0" w:space="0" w:color="auto"/>
        <w:left w:val="none" w:sz="0" w:space="0" w:color="auto"/>
        <w:bottom w:val="none" w:sz="0" w:space="0" w:color="auto"/>
        <w:right w:val="none" w:sz="0" w:space="0" w:color="auto"/>
      </w:divBdr>
      <w:divsChild>
        <w:div w:id="1249538042">
          <w:marLeft w:val="0"/>
          <w:marRight w:val="0"/>
          <w:marTop w:val="0"/>
          <w:marBottom w:val="0"/>
          <w:divBdr>
            <w:top w:val="none" w:sz="0" w:space="0" w:color="auto"/>
            <w:left w:val="none" w:sz="0" w:space="0" w:color="auto"/>
            <w:bottom w:val="none" w:sz="0" w:space="0" w:color="auto"/>
            <w:right w:val="none" w:sz="0" w:space="0" w:color="auto"/>
          </w:divBdr>
          <w:divsChild>
            <w:div w:id="686761058">
              <w:marLeft w:val="0"/>
              <w:marRight w:val="0"/>
              <w:marTop w:val="0"/>
              <w:marBottom w:val="0"/>
              <w:divBdr>
                <w:top w:val="none" w:sz="0" w:space="0" w:color="auto"/>
                <w:left w:val="none" w:sz="0" w:space="0" w:color="auto"/>
                <w:bottom w:val="none" w:sz="0" w:space="0" w:color="auto"/>
                <w:right w:val="none" w:sz="0" w:space="0" w:color="auto"/>
              </w:divBdr>
              <w:divsChild>
                <w:div w:id="5486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59110">
      <w:bodyDiv w:val="1"/>
      <w:marLeft w:val="0"/>
      <w:marRight w:val="0"/>
      <w:marTop w:val="0"/>
      <w:marBottom w:val="0"/>
      <w:divBdr>
        <w:top w:val="none" w:sz="0" w:space="0" w:color="auto"/>
        <w:left w:val="none" w:sz="0" w:space="0" w:color="auto"/>
        <w:bottom w:val="none" w:sz="0" w:space="0" w:color="auto"/>
        <w:right w:val="none" w:sz="0" w:space="0" w:color="auto"/>
      </w:divBdr>
    </w:div>
    <w:div w:id="1758868326">
      <w:bodyDiv w:val="1"/>
      <w:marLeft w:val="0"/>
      <w:marRight w:val="0"/>
      <w:marTop w:val="0"/>
      <w:marBottom w:val="0"/>
      <w:divBdr>
        <w:top w:val="none" w:sz="0" w:space="0" w:color="auto"/>
        <w:left w:val="none" w:sz="0" w:space="0" w:color="auto"/>
        <w:bottom w:val="none" w:sz="0" w:space="0" w:color="auto"/>
        <w:right w:val="none" w:sz="0" w:space="0" w:color="auto"/>
      </w:divBdr>
    </w:div>
    <w:div w:id="1760834402">
      <w:bodyDiv w:val="1"/>
      <w:marLeft w:val="0"/>
      <w:marRight w:val="0"/>
      <w:marTop w:val="0"/>
      <w:marBottom w:val="0"/>
      <w:divBdr>
        <w:top w:val="none" w:sz="0" w:space="0" w:color="auto"/>
        <w:left w:val="none" w:sz="0" w:space="0" w:color="auto"/>
        <w:bottom w:val="none" w:sz="0" w:space="0" w:color="auto"/>
        <w:right w:val="none" w:sz="0" w:space="0" w:color="auto"/>
      </w:divBdr>
      <w:divsChild>
        <w:div w:id="714433579">
          <w:marLeft w:val="0"/>
          <w:marRight w:val="0"/>
          <w:marTop w:val="0"/>
          <w:marBottom w:val="0"/>
          <w:divBdr>
            <w:top w:val="none" w:sz="0" w:space="0" w:color="auto"/>
            <w:left w:val="none" w:sz="0" w:space="0" w:color="auto"/>
            <w:bottom w:val="none" w:sz="0" w:space="0" w:color="auto"/>
            <w:right w:val="none" w:sz="0" w:space="0" w:color="auto"/>
          </w:divBdr>
        </w:div>
        <w:div w:id="868688928">
          <w:marLeft w:val="0"/>
          <w:marRight w:val="0"/>
          <w:marTop w:val="0"/>
          <w:marBottom w:val="0"/>
          <w:divBdr>
            <w:top w:val="none" w:sz="0" w:space="0" w:color="auto"/>
            <w:left w:val="none" w:sz="0" w:space="0" w:color="auto"/>
            <w:bottom w:val="none" w:sz="0" w:space="0" w:color="auto"/>
            <w:right w:val="none" w:sz="0" w:space="0" w:color="auto"/>
          </w:divBdr>
        </w:div>
        <w:div w:id="1729837421">
          <w:marLeft w:val="0"/>
          <w:marRight w:val="0"/>
          <w:marTop w:val="0"/>
          <w:marBottom w:val="0"/>
          <w:divBdr>
            <w:top w:val="none" w:sz="0" w:space="0" w:color="auto"/>
            <w:left w:val="none" w:sz="0" w:space="0" w:color="auto"/>
            <w:bottom w:val="none" w:sz="0" w:space="0" w:color="auto"/>
            <w:right w:val="none" w:sz="0" w:space="0" w:color="auto"/>
          </w:divBdr>
        </w:div>
      </w:divsChild>
    </w:div>
    <w:div w:id="1765954262">
      <w:bodyDiv w:val="1"/>
      <w:marLeft w:val="0"/>
      <w:marRight w:val="0"/>
      <w:marTop w:val="0"/>
      <w:marBottom w:val="0"/>
      <w:divBdr>
        <w:top w:val="none" w:sz="0" w:space="0" w:color="auto"/>
        <w:left w:val="none" w:sz="0" w:space="0" w:color="auto"/>
        <w:bottom w:val="none" w:sz="0" w:space="0" w:color="auto"/>
        <w:right w:val="none" w:sz="0" w:space="0" w:color="auto"/>
      </w:divBdr>
      <w:divsChild>
        <w:div w:id="930548009">
          <w:marLeft w:val="0"/>
          <w:marRight w:val="0"/>
          <w:marTop w:val="0"/>
          <w:marBottom w:val="0"/>
          <w:divBdr>
            <w:top w:val="none" w:sz="0" w:space="0" w:color="auto"/>
            <w:left w:val="none" w:sz="0" w:space="0" w:color="auto"/>
            <w:bottom w:val="none" w:sz="0" w:space="0" w:color="auto"/>
            <w:right w:val="none" w:sz="0" w:space="0" w:color="auto"/>
          </w:divBdr>
        </w:div>
      </w:divsChild>
    </w:div>
    <w:div w:id="1775174315">
      <w:bodyDiv w:val="1"/>
      <w:marLeft w:val="0"/>
      <w:marRight w:val="0"/>
      <w:marTop w:val="0"/>
      <w:marBottom w:val="0"/>
      <w:divBdr>
        <w:top w:val="none" w:sz="0" w:space="0" w:color="auto"/>
        <w:left w:val="none" w:sz="0" w:space="0" w:color="auto"/>
        <w:bottom w:val="none" w:sz="0" w:space="0" w:color="auto"/>
        <w:right w:val="none" w:sz="0" w:space="0" w:color="auto"/>
      </w:divBdr>
    </w:div>
    <w:div w:id="1795639873">
      <w:bodyDiv w:val="1"/>
      <w:marLeft w:val="0"/>
      <w:marRight w:val="0"/>
      <w:marTop w:val="0"/>
      <w:marBottom w:val="0"/>
      <w:divBdr>
        <w:top w:val="none" w:sz="0" w:space="0" w:color="auto"/>
        <w:left w:val="none" w:sz="0" w:space="0" w:color="auto"/>
        <w:bottom w:val="none" w:sz="0" w:space="0" w:color="auto"/>
        <w:right w:val="none" w:sz="0" w:space="0" w:color="auto"/>
      </w:divBdr>
      <w:divsChild>
        <w:div w:id="1797260274">
          <w:marLeft w:val="0"/>
          <w:marRight w:val="0"/>
          <w:marTop w:val="0"/>
          <w:marBottom w:val="0"/>
          <w:divBdr>
            <w:top w:val="none" w:sz="0" w:space="0" w:color="auto"/>
            <w:left w:val="none" w:sz="0" w:space="0" w:color="auto"/>
            <w:bottom w:val="none" w:sz="0" w:space="0" w:color="auto"/>
            <w:right w:val="none" w:sz="0" w:space="0" w:color="auto"/>
          </w:divBdr>
          <w:divsChild>
            <w:div w:id="409042184">
              <w:marLeft w:val="0"/>
              <w:marRight w:val="0"/>
              <w:marTop w:val="0"/>
              <w:marBottom w:val="0"/>
              <w:divBdr>
                <w:top w:val="none" w:sz="0" w:space="0" w:color="auto"/>
                <w:left w:val="none" w:sz="0" w:space="0" w:color="auto"/>
                <w:bottom w:val="none" w:sz="0" w:space="0" w:color="auto"/>
                <w:right w:val="none" w:sz="0" w:space="0" w:color="auto"/>
              </w:divBdr>
            </w:div>
            <w:div w:id="936405295">
              <w:marLeft w:val="0"/>
              <w:marRight w:val="0"/>
              <w:marTop w:val="0"/>
              <w:marBottom w:val="0"/>
              <w:divBdr>
                <w:top w:val="none" w:sz="0" w:space="0" w:color="auto"/>
                <w:left w:val="none" w:sz="0" w:space="0" w:color="auto"/>
                <w:bottom w:val="none" w:sz="0" w:space="0" w:color="auto"/>
                <w:right w:val="none" w:sz="0" w:space="0" w:color="auto"/>
              </w:divBdr>
            </w:div>
            <w:div w:id="1398437078">
              <w:marLeft w:val="0"/>
              <w:marRight w:val="0"/>
              <w:marTop w:val="0"/>
              <w:marBottom w:val="0"/>
              <w:divBdr>
                <w:top w:val="none" w:sz="0" w:space="0" w:color="auto"/>
                <w:left w:val="none" w:sz="0" w:space="0" w:color="auto"/>
                <w:bottom w:val="none" w:sz="0" w:space="0" w:color="auto"/>
                <w:right w:val="none" w:sz="0" w:space="0" w:color="auto"/>
              </w:divBdr>
            </w:div>
            <w:div w:id="15859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9185">
      <w:bodyDiv w:val="1"/>
      <w:marLeft w:val="0"/>
      <w:marRight w:val="0"/>
      <w:marTop w:val="0"/>
      <w:marBottom w:val="0"/>
      <w:divBdr>
        <w:top w:val="none" w:sz="0" w:space="0" w:color="auto"/>
        <w:left w:val="none" w:sz="0" w:space="0" w:color="auto"/>
        <w:bottom w:val="none" w:sz="0" w:space="0" w:color="auto"/>
        <w:right w:val="none" w:sz="0" w:space="0" w:color="auto"/>
      </w:divBdr>
      <w:divsChild>
        <w:div w:id="499126176">
          <w:marLeft w:val="0"/>
          <w:marRight w:val="0"/>
          <w:marTop w:val="0"/>
          <w:marBottom w:val="0"/>
          <w:divBdr>
            <w:top w:val="none" w:sz="0" w:space="0" w:color="auto"/>
            <w:left w:val="none" w:sz="0" w:space="0" w:color="auto"/>
            <w:bottom w:val="none" w:sz="0" w:space="0" w:color="auto"/>
            <w:right w:val="none" w:sz="0" w:space="0" w:color="auto"/>
          </w:divBdr>
        </w:div>
        <w:div w:id="1143932442">
          <w:marLeft w:val="0"/>
          <w:marRight w:val="0"/>
          <w:marTop w:val="0"/>
          <w:marBottom w:val="0"/>
          <w:divBdr>
            <w:top w:val="none" w:sz="0" w:space="0" w:color="auto"/>
            <w:left w:val="none" w:sz="0" w:space="0" w:color="auto"/>
            <w:bottom w:val="none" w:sz="0" w:space="0" w:color="auto"/>
            <w:right w:val="none" w:sz="0" w:space="0" w:color="auto"/>
          </w:divBdr>
        </w:div>
        <w:div w:id="1817186343">
          <w:marLeft w:val="0"/>
          <w:marRight w:val="0"/>
          <w:marTop w:val="0"/>
          <w:marBottom w:val="0"/>
          <w:divBdr>
            <w:top w:val="none" w:sz="0" w:space="0" w:color="auto"/>
            <w:left w:val="none" w:sz="0" w:space="0" w:color="auto"/>
            <w:bottom w:val="none" w:sz="0" w:space="0" w:color="auto"/>
            <w:right w:val="none" w:sz="0" w:space="0" w:color="auto"/>
          </w:divBdr>
        </w:div>
      </w:divsChild>
    </w:div>
    <w:div w:id="1808938132">
      <w:bodyDiv w:val="1"/>
      <w:marLeft w:val="0"/>
      <w:marRight w:val="0"/>
      <w:marTop w:val="0"/>
      <w:marBottom w:val="0"/>
      <w:divBdr>
        <w:top w:val="none" w:sz="0" w:space="0" w:color="auto"/>
        <w:left w:val="none" w:sz="0" w:space="0" w:color="auto"/>
        <w:bottom w:val="none" w:sz="0" w:space="0" w:color="auto"/>
        <w:right w:val="none" w:sz="0" w:space="0" w:color="auto"/>
      </w:divBdr>
    </w:div>
    <w:div w:id="1817919476">
      <w:bodyDiv w:val="1"/>
      <w:marLeft w:val="0"/>
      <w:marRight w:val="0"/>
      <w:marTop w:val="0"/>
      <w:marBottom w:val="0"/>
      <w:divBdr>
        <w:top w:val="none" w:sz="0" w:space="0" w:color="auto"/>
        <w:left w:val="none" w:sz="0" w:space="0" w:color="auto"/>
        <w:bottom w:val="none" w:sz="0" w:space="0" w:color="auto"/>
        <w:right w:val="none" w:sz="0" w:space="0" w:color="auto"/>
      </w:divBdr>
    </w:div>
    <w:div w:id="1817990125">
      <w:bodyDiv w:val="1"/>
      <w:marLeft w:val="0"/>
      <w:marRight w:val="0"/>
      <w:marTop w:val="0"/>
      <w:marBottom w:val="0"/>
      <w:divBdr>
        <w:top w:val="none" w:sz="0" w:space="0" w:color="auto"/>
        <w:left w:val="none" w:sz="0" w:space="0" w:color="auto"/>
        <w:bottom w:val="none" w:sz="0" w:space="0" w:color="auto"/>
        <w:right w:val="none" w:sz="0" w:space="0" w:color="auto"/>
      </w:divBdr>
    </w:div>
    <w:div w:id="1820032902">
      <w:bodyDiv w:val="1"/>
      <w:marLeft w:val="0"/>
      <w:marRight w:val="0"/>
      <w:marTop w:val="0"/>
      <w:marBottom w:val="0"/>
      <w:divBdr>
        <w:top w:val="none" w:sz="0" w:space="0" w:color="auto"/>
        <w:left w:val="none" w:sz="0" w:space="0" w:color="auto"/>
        <w:bottom w:val="none" w:sz="0" w:space="0" w:color="auto"/>
        <w:right w:val="none" w:sz="0" w:space="0" w:color="auto"/>
      </w:divBdr>
      <w:divsChild>
        <w:div w:id="108088031">
          <w:marLeft w:val="0"/>
          <w:marRight w:val="0"/>
          <w:marTop w:val="0"/>
          <w:marBottom w:val="0"/>
          <w:divBdr>
            <w:top w:val="none" w:sz="0" w:space="0" w:color="auto"/>
            <w:left w:val="none" w:sz="0" w:space="0" w:color="auto"/>
            <w:bottom w:val="none" w:sz="0" w:space="0" w:color="auto"/>
            <w:right w:val="none" w:sz="0" w:space="0" w:color="auto"/>
          </w:divBdr>
        </w:div>
        <w:div w:id="868838137">
          <w:marLeft w:val="0"/>
          <w:marRight w:val="0"/>
          <w:marTop w:val="0"/>
          <w:marBottom w:val="0"/>
          <w:divBdr>
            <w:top w:val="none" w:sz="0" w:space="0" w:color="auto"/>
            <w:left w:val="none" w:sz="0" w:space="0" w:color="auto"/>
            <w:bottom w:val="none" w:sz="0" w:space="0" w:color="auto"/>
            <w:right w:val="none" w:sz="0" w:space="0" w:color="auto"/>
          </w:divBdr>
        </w:div>
        <w:div w:id="1016885277">
          <w:marLeft w:val="0"/>
          <w:marRight w:val="0"/>
          <w:marTop w:val="0"/>
          <w:marBottom w:val="0"/>
          <w:divBdr>
            <w:top w:val="none" w:sz="0" w:space="0" w:color="auto"/>
            <w:left w:val="none" w:sz="0" w:space="0" w:color="auto"/>
            <w:bottom w:val="none" w:sz="0" w:space="0" w:color="auto"/>
            <w:right w:val="none" w:sz="0" w:space="0" w:color="auto"/>
          </w:divBdr>
        </w:div>
      </w:divsChild>
    </w:div>
    <w:div w:id="1820342838">
      <w:bodyDiv w:val="1"/>
      <w:marLeft w:val="0"/>
      <w:marRight w:val="0"/>
      <w:marTop w:val="0"/>
      <w:marBottom w:val="0"/>
      <w:divBdr>
        <w:top w:val="none" w:sz="0" w:space="0" w:color="auto"/>
        <w:left w:val="none" w:sz="0" w:space="0" w:color="auto"/>
        <w:bottom w:val="none" w:sz="0" w:space="0" w:color="auto"/>
        <w:right w:val="none" w:sz="0" w:space="0" w:color="auto"/>
      </w:divBdr>
    </w:div>
    <w:div w:id="1821072527">
      <w:bodyDiv w:val="1"/>
      <w:marLeft w:val="0"/>
      <w:marRight w:val="0"/>
      <w:marTop w:val="0"/>
      <w:marBottom w:val="0"/>
      <w:divBdr>
        <w:top w:val="none" w:sz="0" w:space="0" w:color="auto"/>
        <w:left w:val="none" w:sz="0" w:space="0" w:color="auto"/>
        <w:bottom w:val="none" w:sz="0" w:space="0" w:color="auto"/>
        <w:right w:val="none" w:sz="0" w:space="0" w:color="auto"/>
      </w:divBdr>
      <w:divsChild>
        <w:div w:id="706683437">
          <w:marLeft w:val="0"/>
          <w:marRight w:val="0"/>
          <w:marTop w:val="0"/>
          <w:marBottom w:val="0"/>
          <w:divBdr>
            <w:top w:val="none" w:sz="0" w:space="0" w:color="auto"/>
            <w:left w:val="none" w:sz="0" w:space="0" w:color="auto"/>
            <w:bottom w:val="none" w:sz="0" w:space="0" w:color="auto"/>
            <w:right w:val="none" w:sz="0" w:space="0" w:color="auto"/>
          </w:divBdr>
        </w:div>
        <w:div w:id="831874908">
          <w:marLeft w:val="0"/>
          <w:marRight w:val="0"/>
          <w:marTop w:val="0"/>
          <w:marBottom w:val="0"/>
          <w:divBdr>
            <w:top w:val="none" w:sz="0" w:space="0" w:color="auto"/>
            <w:left w:val="none" w:sz="0" w:space="0" w:color="auto"/>
            <w:bottom w:val="none" w:sz="0" w:space="0" w:color="auto"/>
            <w:right w:val="none" w:sz="0" w:space="0" w:color="auto"/>
          </w:divBdr>
        </w:div>
        <w:div w:id="1902254666">
          <w:marLeft w:val="0"/>
          <w:marRight w:val="0"/>
          <w:marTop w:val="0"/>
          <w:marBottom w:val="0"/>
          <w:divBdr>
            <w:top w:val="none" w:sz="0" w:space="0" w:color="auto"/>
            <w:left w:val="none" w:sz="0" w:space="0" w:color="auto"/>
            <w:bottom w:val="none" w:sz="0" w:space="0" w:color="auto"/>
            <w:right w:val="none" w:sz="0" w:space="0" w:color="auto"/>
          </w:divBdr>
        </w:div>
      </w:divsChild>
    </w:div>
    <w:div w:id="1827933426">
      <w:bodyDiv w:val="1"/>
      <w:marLeft w:val="0"/>
      <w:marRight w:val="0"/>
      <w:marTop w:val="0"/>
      <w:marBottom w:val="0"/>
      <w:divBdr>
        <w:top w:val="none" w:sz="0" w:space="0" w:color="auto"/>
        <w:left w:val="none" w:sz="0" w:space="0" w:color="auto"/>
        <w:bottom w:val="none" w:sz="0" w:space="0" w:color="auto"/>
        <w:right w:val="none" w:sz="0" w:space="0" w:color="auto"/>
      </w:divBdr>
      <w:divsChild>
        <w:div w:id="75521187">
          <w:marLeft w:val="0"/>
          <w:marRight w:val="0"/>
          <w:marTop w:val="0"/>
          <w:marBottom w:val="0"/>
          <w:divBdr>
            <w:top w:val="none" w:sz="0" w:space="0" w:color="auto"/>
            <w:left w:val="none" w:sz="0" w:space="0" w:color="auto"/>
            <w:bottom w:val="none" w:sz="0" w:space="0" w:color="auto"/>
            <w:right w:val="none" w:sz="0" w:space="0" w:color="auto"/>
          </w:divBdr>
        </w:div>
        <w:div w:id="195896743">
          <w:marLeft w:val="0"/>
          <w:marRight w:val="0"/>
          <w:marTop w:val="0"/>
          <w:marBottom w:val="0"/>
          <w:divBdr>
            <w:top w:val="none" w:sz="0" w:space="0" w:color="auto"/>
            <w:left w:val="none" w:sz="0" w:space="0" w:color="auto"/>
            <w:bottom w:val="none" w:sz="0" w:space="0" w:color="auto"/>
            <w:right w:val="none" w:sz="0" w:space="0" w:color="auto"/>
          </w:divBdr>
        </w:div>
        <w:div w:id="294524825">
          <w:marLeft w:val="0"/>
          <w:marRight w:val="0"/>
          <w:marTop w:val="0"/>
          <w:marBottom w:val="0"/>
          <w:divBdr>
            <w:top w:val="none" w:sz="0" w:space="0" w:color="auto"/>
            <w:left w:val="none" w:sz="0" w:space="0" w:color="auto"/>
            <w:bottom w:val="none" w:sz="0" w:space="0" w:color="auto"/>
            <w:right w:val="none" w:sz="0" w:space="0" w:color="auto"/>
          </w:divBdr>
        </w:div>
        <w:div w:id="321936624">
          <w:marLeft w:val="0"/>
          <w:marRight w:val="0"/>
          <w:marTop w:val="0"/>
          <w:marBottom w:val="0"/>
          <w:divBdr>
            <w:top w:val="none" w:sz="0" w:space="0" w:color="auto"/>
            <w:left w:val="none" w:sz="0" w:space="0" w:color="auto"/>
            <w:bottom w:val="none" w:sz="0" w:space="0" w:color="auto"/>
            <w:right w:val="none" w:sz="0" w:space="0" w:color="auto"/>
          </w:divBdr>
        </w:div>
        <w:div w:id="1328099377">
          <w:marLeft w:val="0"/>
          <w:marRight w:val="0"/>
          <w:marTop w:val="0"/>
          <w:marBottom w:val="0"/>
          <w:divBdr>
            <w:top w:val="none" w:sz="0" w:space="0" w:color="auto"/>
            <w:left w:val="none" w:sz="0" w:space="0" w:color="auto"/>
            <w:bottom w:val="none" w:sz="0" w:space="0" w:color="auto"/>
            <w:right w:val="none" w:sz="0" w:space="0" w:color="auto"/>
          </w:divBdr>
        </w:div>
        <w:div w:id="1371219649">
          <w:marLeft w:val="0"/>
          <w:marRight w:val="0"/>
          <w:marTop w:val="0"/>
          <w:marBottom w:val="0"/>
          <w:divBdr>
            <w:top w:val="none" w:sz="0" w:space="0" w:color="auto"/>
            <w:left w:val="none" w:sz="0" w:space="0" w:color="auto"/>
            <w:bottom w:val="none" w:sz="0" w:space="0" w:color="auto"/>
            <w:right w:val="none" w:sz="0" w:space="0" w:color="auto"/>
          </w:divBdr>
        </w:div>
        <w:div w:id="1392733328">
          <w:marLeft w:val="0"/>
          <w:marRight w:val="0"/>
          <w:marTop w:val="0"/>
          <w:marBottom w:val="0"/>
          <w:divBdr>
            <w:top w:val="none" w:sz="0" w:space="0" w:color="auto"/>
            <w:left w:val="none" w:sz="0" w:space="0" w:color="auto"/>
            <w:bottom w:val="none" w:sz="0" w:space="0" w:color="auto"/>
            <w:right w:val="none" w:sz="0" w:space="0" w:color="auto"/>
          </w:divBdr>
        </w:div>
        <w:div w:id="1563980173">
          <w:marLeft w:val="0"/>
          <w:marRight w:val="0"/>
          <w:marTop w:val="0"/>
          <w:marBottom w:val="0"/>
          <w:divBdr>
            <w:top w:val="none" w:sz="0" w:space="0" w:color="auto"/>
            <w:left w:val="none" w:sz="0" w:space="0" w:color="auto"/>
            <w:bottom w:val="none" w:sz="0" w:space="0" w:color="auto"/>
            <w:right w:val="none" w:sz="0" w:space="0" w:color="auto"/>
          </w:divBdr>
        </w:div>
      </w:divsChild>
    </w:div>
    <w:div w:id="1831944296">
      <w:bodyDiv w:val="1"/>
      <w:marLeft w:val="0"/>
      <w:marRight w:val="0"/>
      <w:marTop w:val="0"/>
      <w:marBottom w:val="0"/>
      <w:divBdr>
        <w:top w:val="none" w:sz="0" w:space="0" w:color="auto"/>
        <w:left w:val="none" w:sz="0" w:space="0" w:color="auto"/>
        <w:bottom w:val="none" w:sz="0" w:space="0" w:color="auto"/>
        <w:right w:val="none" w:sz="0" w:space="0" w:color="auto"/>
      </w:divBdr>
      <w:divsChild>
        <w:div w:id="756485340">
          <w:marLeft w:val="0"/>
          <w:marRight w:val="0"/>
          <w:marTop w:val="0"/>
          <w:marBottom w:val="0"/>
          <w:divBdr>
            <w:top w:val="none" w:sz="0" w:space="0" w:color="auto"/>
            <w:left w:val="none" w:sz="0" w:space="0" w:color="auto"/>
            <w:bottom w:val="none" w:sz="0" w:space="0" w:color="auto"/>
            <w:right w:val="none" w:sz="0" w:space="0" w:color="auto"/>
          </w:divBdr>
          <w:divsChild>
            <w:div w:id="21243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13732">
      <w:bodyDiv w:val="1"/>
      <w:marLeft w:val="0"/>
      <w:marRight w:val="0"/>
      <w:marTop w:val="0"/>
      <w:marBottom w:val="0"/>
      <w:divBdr>
        <w:top w:val="none" w:sz="0" w:space="0" w:color="auto"/>
        <w:left w:val="none" w:sz="0" w:space="0" w:color="auto"/>
        <w:bottom w:val="none" w:sz="0" w:space="0" w:color="auto"/>
        <w:right w:val="none" w:sz="0" w:space="0" w:color="auto"/>
      </w:divBdr>
    </w:div>
    <w:div w:id="1839686499">
      <w:bodyDiv w:val="1"/>
      <w:marLeft w:val="0"/>
      <w:marRight w:val="0"/>
      <w:marTop w:val="0"/>
      <w:marBottom w:val="0"/>
      <w:divBdr>
        <w:top w:val="none" w:sz="0" w:space="0" w:color="auto"/>
        <w:left w:val="none" w:sz="0" w:space="0" w:color="auto"/>
        <w:bottom w:val="none" w:sz="0" w:space="0" w:color="auto"/>
        <w:right w:val="none" w:sz="0" w:space="0" w:color="auto"/>
      </w:divBdr>
      <w:divsChild>
        <w:div w:id="316690987">
          <w:marLeft w:val="0"/>
          <w:marRight w:val="0"/>
          <w:marTop w:val="0"/>
          <w:marBottom w:val="0"/>
          <w:divBdr>
            <w:top w:val="none" w:sz="0" w:space="0" w:color="auto"/>
            <w:left w:val="none" w:sz="0" w:space="0" w:color="auto"/>
            <w:bottom w:val="none" w:sz="0" w:space="0" w:color="auto"/>
            <w:right w:val="none" w:sz="0" w:space="0" w:color="auto"/>
          </w:divBdr>
        </w:div>
        <w:div w:id="1429042685">
          <w:marLeft w:val="0"/>
          <w:marRight w:val="0"/>
          <w:marTop w:val="0"/>
          <w:marBottom w:val="0"/>
          <w:divBdr>
            <w:top w:val="none" w:sz="0" w:space="0" w:color="auto"/>
            <w:left w:val="none" w:sz="0" w:space="0" w:color="auto"/>
            <w:bottom w:val="none" w:sz="0" w:space="0" w:color="auto"/>
            <w:right w:val="none" w:sz="0" w:space="0" w:color="auto"/>
          </w:divBdr>
        </w:div>
        <w:div w:id="1589342171">
          <w:marLeft w:val="0"/>
          <w:marRight w:val="0"/>
          <w:marTop w:val="0"/>
          <w:marBottom w:val="0"/>
          <w:divBdr>
            <w:top w:val="none" w:sz="0" w:space="0" w:color="auto"/>
            <w:left w:val="none" w:sz="0" w:space="0" w:color="auto"/>
            <w:bottom w:val="none" w:sz="0" w:space="0" w:color="auto"/>
            <w:right w:val="none" w:sz="0" w:space="0" w:color="auto"/>
          </w:divBdr>
        </w:div>
      </w:divsChild>
    </w:div>
    <w:div w:id="1839734320">
      <w:bodyDiv w:val="1"/>
      <w:marLeft w:val="0"/>
      <w:marRight w:val="0"/>
      <w:marTop w:val="0"/>
      <w:marBottom w:val="0"/>
      <w:divBdr>
        <w:top w:val="none" w:sz="0" w:space="0" w:color="auto"/>
        <w:left w:val="none" w:sz="0" w:space="0" w:color="auto"/>
        <w:bottom w:val="none" w:sz="0" w:space="0" w:color="auto"/>
        <w:right w:val="none" w:sz="0" w:space="0" w:color="auto"/>
      </w:divBdr>
      <w:divsChild>
        <w:div w:id="462431594">
          <w:marLeft w:val="0"/>
          <w:marRight w:val="0"/>
          <w:marTop w:val="0"/>
          <w:marBottom w:val="0"/>
          <w:divBdr>
            <w:top w:val="none" w:sz="0" w:space="0" w:color="auto"/>
            <w:left w:val="none" w:sz="0" w:space="0" w:color="auto"/>
            <w:bottom w:val="none" w:sz="0" w:space="0" w:color="auto"/>
            <w:right w:val="none" w:sz="0" w:space="0" w:color="auto"/>
          </w:divBdr>
        </w:div>
        <w:div w:id="621352038">
          <w:marLeft w:val="0"/>
          <w:marRight w:val="0"/>
          <w:marTop w:val="0"/>
          <w:marBottom w:val="0"/>
          <w:divBdr>
            <w:top w:val="none" w:sz="0" w:space="0" w:color="auto"/>
            <w:left w:val="none" w:sz="0" w:space="0" w:color="auto"/>
            <w:bottom w:val="none" w:sz="0" w:space="0" w:color="auto"/>
            <w:right w:val="none" w:sz="0" w:space="0" w:color="auto"/>
          </w:divBdr>
        </w:div>
        <w:div w:id="699086684">
          <w:marLeft w:val="0"/>
          <w:marRight w:val="0"/>
          <w:marTop w:val="0"/>
          <w:marBottom w:val="0"/>
          <w:divBdr>
            <w:top w:val="none" w:sz="0" w:space="0" w:color="auto"/>
            <w:left w:val="none" w:sz="0" w:space="0" w:color="auto"/>
            <w:bottom w:val="none" w:sz="0" w:space="0" w:color="auto"/>
            <w:right w:val="none" w:sz="0" w:space="0" w:color="auto"/>
          </w:divBdr>
        </w:div>
        <w:div w:id="763845658">
          <w:marLeft w:val="0"/>
          <w:marRight w:val="0"/>
          <w:marTop w:val="0"/>
          <w:marBottom w:val="0"/>
          <w:divBdr>
            <w:top w:val="none" w:sz="0" w:space="0" w:color="auto"/>
            <w:left w:val="none" w:sz="0" w:space="0" w:color="auto"/>
            <w:bottom w:val="none" w:sz="0" w:space="0" w:color="auto"/>
            <w:right w:val="none" w:sz="0" w:space="0" w:color="auto"/>
          </w:divBdr>
        </w:div>
        <w:div w:id="1242906854">
          <w:marLeft w:val="0"/>
          <w:marRight w:val="0"/>
          <w:marTop w:val="0"/>
          <w:marBottom w:val="0"/>
          <w:divBdr>
            <w:top w:val="none" w:sz="0" w:space="0" w:color="auto"/>
            <w:left w:val="none" w:sz="0" w:space="0" w:color="auto"/>
            <w:bottom w:val="none" w:sz="0" w:space="0" w:color="auto"/>
            <w:right w:val="none" w:sz="0" w:space="0" w:color="auto"/>
          </w:divBdr>
        </w:div>
        <w:div w:id="1307130154">
          <w:marLeft w:val="0"/>
          <w:marRight w:val="0"/>
          <w:marTop w:val="0"/>
          <w:marBottom w:val="0"/>
          <w:divBdr>
            <w:top w:val="none" w:sz="0" w:space="0" w:color="auto"/>
            <w:left w:val="none" w:sz="0" w:space="0" w:color="auto"/>
            <w:bottom w:val="none" w:sz="0" w:space="0" w:color="auto"/>
            <w:right w:val="none" w:sz="0" w:space="0" w:color="auto"/>
          </w:divBdr>
        </w:div>
        <w:div w:id="1356073104">
          <w:marLeft w:val="0"/>
          <w:marRight w:val="0"/>
          <w:marTop w:val="0"/>
          <w:marBottom w:val="0"/>
          <w:divBdr>
            <w:top w:val="none" w:sz="0" w:space="0" w:color="auto"/>
            <w:left w:val="none" w:sz="0" w:space="0" w:color="auto"/>
            <w:bottom w:val="none" w:sz="0" w:space="0" w:color="auto"/>
            <w:right w:val="none" w:sz="0" w:space="0" w:color="auto"/>
          </w:divBdr>
        </w:div>
        <w:div w:id="1472600614">
          <w:marLeft w:val="0"/>
          <w:marRight w:val="0"/>
          <w:marTop w:val="0"/>
          <w:marBottom w:val="0"/>
          <w:divBdr>
            <w:top w:val="none" w:sz="0" w:space="0" w:color="auto"/>
            <w:left w:val="none" w:sz="0" w:space="0" w:color="auto"/>
            <w:bottom w:val="none" w:sz="0" w:space="0" w:color="auto"/>
            <w:right w:val="none" w:sz="0" w:space="0" w:color="auto"/>
          </w:divBdr>
        </w:div>
        <w:div w:id="1679965778">
          <w:marLeft w:val="0"/>
          <w:marRight w:val="0"/>
          <w:marTop w:val="0"/>
          <w:marBottom w:val="0"/>
          <w:divBdr>
            <w:top w:val="none" w:sz="0" w:space="0" w:color="auto"/>
            <w:left w:val="none" w:sz="0" w:space="0" w:color="auto"/>
            <w:bottom w:val="none" w:sz="0" w:space="0" w:color="auto"/>
            <w:right w:val="none" w:sz="0" w:space="0" w:color="auto"/>
          </w:divBdr>
        </w:div>
        <w:div w:id="1840458047">
          <w:marLeft w:val="0"/>
          <w:marRight w:val="0"/>
          <w:marTop w:val="0"/>
          <w:marBottom w:val="0"/>
          <w:divBdr>
            <w:top w:val="none" w:sz="0" w:space="0" w:color="auto"/>
            <w:left w:val="none" w:sz="0" w:space="0" w:color="auto"/>
            <w:bottom w:val="none" w:sz="0" w:space="0" w:color="auto"/>
            <w:right w:val="none" w:sz="0" w:space="0" w:color="auto"/>
          </w:divBdr>
        </w:div>
        <w:div w:id="2067801551">
          <w:marLeft w:val="0"/>
          <w:marRight w:val="0"/>
          <w:marTop w:val="0"/>
          <w:marBottom w:val="0"/>
          <w:divBdr>
            <w:top w:val="none" w:sz="0" w:space="0" w:color="auto"/>
            <w:left w:val="none" w:sz="0" w:space="0" w:color="auto"/>
            <w:bottom w:val="none" w:sz="0" w:space="0" w:color="auto"/>
            <w:right w:val="none" w:sz="0" w:space="0" w:color="auto"/>
          </w:divBdr>
        </w:div>
      </w:divsChild>
    </w:div>
    <w:div w:id="1857500805">
      <w:bodyDiv w:val="1"/>
      <w:marLeft w:val="0"/>
      <w:marRight w:val="0"/>
      <w:marTop w:val="0"/>
      <w:marBottom w:val="0"/>
      <w:divBdr>
        <w:top w:val="none" w:sz="0" w:space="0" w:color="auto"/>
        <w:left w:val="none" w:sz="0" w:space="0" w:color="auto"/>
        <w:bottom w:val="none" w:sz="0" w:space="0" w:color="auto"/>
        <w:right w:val="none" w:sz="0" w:space="0" w:color="auto"/>
      </w:divBdr>
      <w:divsChild>
        <w:div w:id="30501828">
          <w:marLeft w:val="0"/>
          <w:marRight w:val="0"/>
          <w:marTop w:val="0"/>
          <w:marBottom w:val="0"/>
          <w:divBdr>
            <w:top w:val="none" w:sz="0" w:space="0" w:color="auto"/>
            <w:left w:val="none" w:sz="0" w:space="0" w:color="auto"/>
            <w:bottom w:val="none" w:sz="0" w:space="0" w:color="auto"/>
            <w:right w:val="none" w:sz="0" w:space="0" w:color="auto"/>
          </w:divBdr>
        </w:div>
        <w:div w:id="88090152">
          <w:marLeft w:val="0"/>
          <w:marRight w:val="0"/>
          <w:marTop w:val="0"/>
          <w:marBottom w:val="0"/>
          <w:divBdr>
            <w:top w:val="none" w:sz="0" w:space="0" w:color="auto"/>
            <w:left w:val="none" w:sz="0" w:space="0" w:color="auto"/>
            <w:bottom w:val="none" w:sz="0" w:space="0" w:color="auto"/>
            <w:right w:val="none" w:sz="0" w:space="0" w:color="auto"/>
          </w:divBdr>
        </w:div>
        <w:div w:id="174347471">
          <w:marLeft w:val="0"/>
          <w:marRight w:val="0"/>
          <w:marTop w:val="0"/>
          <w:marBottom w:val="0"/>
          <w:divBdr>
            <w:top w:val="none" w:sz="0" w:space="0" w:color="auto"/>
            <w:left w:val="none" w:sz="0" w:space="0" w:color="auto"/>
            <w:bottom w:val="none" w:sz="0" w:space="0" w:color="auto"/>
            <w:right w:val="none" w:sz="0" w:space="0" w:color="auto"/>
          </w:divBdr>
        </w:div>
        <w:div w:id="210314910">
          <w:marLeft w:val="0"/>
          <w:marRight w:val="0"/>
          <w:marTop w:val="0"/>
          <w:marBottom w:val="0"/>
          <w:divBdr>
            <w:top w:val="none" w:sz="0" w:space="0" w:color="auto"/>
            <w:left w:val="none" w:sz="0" w:space="0" w:color="auto"/>
            <w:bottom w:val="none" w:sz="0" w:space="0" w:color="auto"/>
            <w:right w:val="none" w:sz="0" w:space="0" w:color="auto"/>
          </w:divBdr>
        </w:div>
        <w:div w:id="500127146">
          <w:marLeft w:val="0"/>
          <w:marRight w:val="0"/>
          <w:marTop w:val="0"/>
          <w:marBottom w:val="0"/>
          <w:divBdr>
            <w:top w:val="none" w:sz="0" w:space="0" w:color="auto"/>
            <w:left w:val="none" w:sz="0" w:space="0" w:color="auto"/>
            <w:bottom w:val="none" w:sz="0" w:space="0" w:color="auto"/>
            <w:right w:val="none" w:sz="0" w:space="0" w:color="auto"/>
          </w:divBdr>
        </w:div>
        <w:div w:id="705526879">
          <w:marLeft w:val="0"/>
          <w:marRight w:val="0"/>
          <w:marTop w:val="0"/>
          <w:marBottom w:val="0"/>
          <w:divBdr>
            <w:top w:val="none" w:sz="0" w:space="0" w:color="auto"/>
            <w:left w:val="none" w:sz="0" w:space="0" w:color="auto"/>
            <w:bottom w:val="none" w:sz="0" w:space="0" w:color="auto"/>
            <w:right w:val="none" w:sz="0" w:space="0" w:color="auto"/>
          </w:divBdr>
        </w:div>
        <w:div w:id="1413433823">
          <w:marLeft w:val="0"/>
          <w:marRight w:val="0"/>
          <w:marTop w:val="0"/>
          <w:marBottom w:val="0"/>
          <w:divBdr>
            <w:top w:val="none" w:sz="0" w:space="0" w:color="auto"/>
            <w:left w:val="none" w:sz="0" w:space="0" w:color="auto"/>
            <w:bottom w:val="none" w:sz="0" w:space="0" w:color="auto"/>
            <w:right w:val="none" w:sz="0" w:space="0" w:color="auto"/>
          </w:divBdr>
        </w:div>
        <w:div w:id="1422141361">
          <w:marLeft w:val="0"/>
          <w:marRight w:val="0"/>
          <w:marTop w:val="0"/>
          <w:marBottom w:val="0"/>
          <w:divBdr>
            <w:top w:val="none" w:sz="0" w:space="0" w:color="auto"/>
            <w:left w:val="none" w:sz="0" w:space="0" w:color="auto"/>
            <w:bottom w:val="none" w:sz="0" w:space="0" w:color="auto"/>
            <w:right w:val="none" w:sz="0" w:space="0" w:color="auto"/>
          </w:divBdr>
        </w:div>
        <w:div w:id="1446345880">
          <w:marLeft w:val="0"/>
          <w:marRight w:val="0"/>
          <w:marTop w:val="0"/>
          <w:marBottom w:val="0"/>
          <w:divBdr>
            <w:top w:val="none" w:sz="0" w:space="0" w:color="auto"/>
            <w:left w:val="none" w:sz="0" w:space="0" w:color="auto"/>
            <w:bottom w:val="none" w:sz="0" w:space="0" w:color="auto"/>
            <w:right w:val="none" w:sz="0" w:space="0" w:color="auto"/>
          </w:divBdr>
        </w:div>
        <w:div w:id="1510370244">
          <w:marLeft w:val="0"/>
          <w:marRight w:val="0"/>
          <w:marTop w:val="0"/>
          <w:marBottom w:val="0"/>
          <w:divBdr>
            <w:top w:val="none" w:sz="0" w:space="0" w:color="auto"/>
            <w:left w:val="none" w:sz="0" w:space="0" w:color="auto"/>
            <w:bottom w:val="none" w:sz="0" w:space="0" w:color="auto"/>
            <w:right w:val="none" w:sz="0" w:space="0" w:color="auto"/>
          </w:divBdr>
        </w:div>
        <w:div w:id="1517961484">
          <w:marLeft w:val="0"/>
          <w:marRight w:val="0"/>
          <w:marTop w:val="0"/>
          <w:marBottom w:val="0"/>
          <w:divBdr>
            <w:top w:val="none" w:sz="0" w:space="0" w:color="auto"/>
            <w:left w:val="none" w:sz="0" w:space="0" w:color="auto"/>
            <w:bottom w:val="none" w:sz="0" w:space="0" w:color="auto"/>
            <w:right w:val="none" w:sz="0" w:space="0" w:color="auto"/>
          </w:divBdr>
        </w:div>
        <w:div w:id="1890650962">
          <w:marLeft w:val="0"/>
          <w:marRight w:val="0"/>
          <w:marTop w:val="0"/>
          <w:marBottom w:val="0"/>
          <w:divBdr>
            <w:top w:val="none" w:sz="0" w:space="0" w:color="auto"/>
            <w:left w:val="none" w:sz="0" w:space="0" w:color="auto"/>
            <w:bottom w:val="none" w:sz="0" w:space="0" w:color="auto"/>
            <w:right w:val="none" w:sz="0" w:space="0" w:color="auto"/>
          </w:divBdr>
        </w:div>
        <w:div w:id="1987858426">
          <w:marLeft w:val="0"/>
          <w:marRight w:val="0"/>
          <w:marTop w:val="0"/>
          <w:marBottom w:val="0"/>
          <w:divBdr>
            <w:top w:val="none" w:sz="0" w:space="0" w:color="auto"/>
            <w:left w:val="none" w:sz="0" w:space="0" w:color="auto"/>
            <w:bottom w:val="none" w:sz="0" w:space="0" w:color="auto"/>
            <w:right w:val="none" w:sz="0" w:space="0" w:color="auto"/>
          </w:divBdr>
        </w:div>
        <w:div w:id="2130464737">
          <w:marLeft w:val="0"/>
          <w:marRight w:val="0"/>
          <w:marTop w:val="0"/>
          <w:marBottom w:val="0"/>
          <w:divBdr>
            <w:top w:val="none" w:sz="0" w:space="0" w:color="auto"/>
            <w:left w:val="none" w:sz="0" w:space="0" w:color="auto"/>
            <w:bottom w:val="none" w:sz="0" w:space="0" w:color="auto"/>
            <w:right w:val="none" w:sz="0" w:space="0" w:color="auto"/>
          </w:divBdr>
        </w:div>
        <w:div w:id="2130734740">
          <w:marLeft w:val="0"/>
          <w:marRight w:val="0"/>
          <w:marTop w:val="0"/>
          <w:marBottom w:val="0"/>
          <w:divBdr>
            <w:top w:val="none" w:sz="0" w:space="0" w:color="auto"/>
            <w:left w:val="none" w:sz="0" w:space="0" w:color="auto"/>
            <w:bottom w:val="none" w:sz="0" w:space="0" w:color="auto"/>
            <w:right w:val="none" w:sz="0" w:space="0" w:color="auto"/>
          </w:divBdr>
        </w:div>
      </w:divsChild>
    </w:div>
    <w:div w:id="1867208134">
      <w:bodyDiv w:val="1"/>
      <w:marLeft w:val="0"/>
      <w:marRight w:val="0"/>
      <w:marTop w:val="0"/>
      <w:marBottom w:val="0"/>
      <w:divBdr>
        <w:top w:val="none" w:sz="0" w:space="0" w:color="auto"/>
        <w:left w:val="none" w:sz="0" w:space="0" w:color="auto"/>
        <w:bottom w:val="none" w:sz="0" w:space="0" w:color="auto"/>
        <w:right w:val="none" w:sz="0" w:space="0" w:color="auto"/>
      </w:divBdr>
      <w:divsChild>
        <w:div w:id="51582349">
          <w:marLeft w:val="0"/>
          <w:marRight w:val="0"/>
          <w:marTop w:val="0"/>
          <w:marBottom w:val="0"/>
          <w:divBdr>
            <w:top w:val="none" w:sz="0" w:space="0" w:color="auto"/>
            <w:left w:val="none" w:sz="0" w:space="0" w:color="auto"/>
            <w:bottom w:val="none" w:sz="0" w:space="0" w:color="auto"/>
            <w:right w:val="none" w:sz="0" w:space="0" w:color="auto"/>
          </w:divBdr>
        </w:div>
        <w:div w:id="82066894">
          <w:marLeft w:val="0"/>
          <w:marRight w:val="0"/>
          <w:marTop w:val="0"/>
          <w:marBottom w:val="0"/>
          <w:divBdr>
            <w:top w:val="none" w:sz="0" w:space="0" w:color="auto"/>
            <w:left w:val="none" w:sz="0" w:space="0" w:color="auto"/>
            <w:bottom w:val="none" w:sz="0" w:space="0" w:color="auto"/>
            <w:right w:val="none" w:sz="0" w:space="0" w:color="auto"/>
          </w:divBdr>
        </w:div>
        <w:div w:id="141852156">
          <w:marLeft w:val="0"/>
          <w:marRight w:val="0"/>
          <w:marTop w:val="0"/>
          <w:marBottom w:val="0"/>
          <w:divBdr>
            <w:top w:val="none" w:sz="0" w:space="0" w:color="auto"/>
            <w:left w:val="none" w:sz="0" w:space="0" w:color="auto"/>
            <w:bottom w:val="none" w:sz="0" w:space="0" w:color="auto"/>
            <w:right w:val="none" w:sz="0" w:space="0" w:color="auto"/>
          </w:divBdr>
        </w:div>
        <w:div w:id="214440174">
          <w:marLeft w:val="0"/>
          <w:marRight w:val="0"/>
          <w:marTop w:val="0"/>
          <w:marBottom w:val="0"/>
          <w:divBdr>
            <w:top w:val="none" w:sz="0" w:space="0" w:color="auto"/>
            <w:left w:val="none" w:sz="0" w:space="0" w:color="auto"/>
            <w:bottom w:val="none" w:sz="0" w:space="0" w:color="auto"/>
            <w:right w:val="none" w:sz="0" w:space="0" w:color="auto"/>
          </w:divBdr>
        </w:div>
        <w:div w:id="302927464">
          <w:marLeft w:val="0"/>
          <w:marRight w:val="0"/>
          <w:marTop w:val="0"/>
          <w:marBottom w:val="0"/>
          <w:divBdr>
            <w:top w:val="none" w:sz="0" w:space="0" w:color="auto"/>
            <w:left w:val="none" w:sz="0" w:space="0" w:color="auto"/>
            <w:bottom w:val="none" w:sz="0" w:space="0" w:color="auto"/>
            <w:right w:val="none" w:sz="0" w:space="0" w:color="auto"/>
          </w:divBdr>
        </w:div>
        <w:div w:id="524833871">
          <w:marLeft w:val="0"/>
          <w:marRight w:val="0"/>
          <w:marTop w:val="0"/>
          <w:marBottom w:val="0"/>
          <w:divBdr>
            <w:top w:val="none" w:sz="0" w:space="0" w:color="auto"/>
            <w:left w:val="none" w:sz="0" w:space="0" w:color="auto"/>
            <w:bottom w:val="none" w:sz="0" w:space="0" w:color="auto"/>
            <w:right w:val="none" w:sz="0" w:space="0" w:color="auto"/>
          </w:divBdr>
        </w:div>
        <w:div w:id="1232690997">
          <w:marLeft w:val="0"/>
          <w:marRight w:val="0"/>
          <w:marTop w:val="0"/>
          <w:marBottom w:val="0"/>
          <w:divBdr>
            <w:top w:val="none" w:sz="0" w:space="0" w:color="auto"/>
            <w:left w:val="none" w:sz="0" w:space="0" w:color="auto"/>
            <w:bottom w:val="none" w:sz="0" w:space="0" w:color="auto"/>
            <w:right w:val="none" w:sz="0" w:space="0" w:color="auto"/>
          </w:divBdr>
        </w:div>
        <w:div w:id="1654069209">
          <w:marLeft w:val="0"/>
          <w:marRight w:val="0"/>
          <w:marTop w:val="0"/>
          <w:marBottom w:val="0"/>
          <w:divBdr>
            <w:top w:val="none" w:sz="0" w:space="0" w:color="auto"/>
            <w:left w:val="none" w:sz="0" w:space="0" w:color="auto"/>
            <w:bottom w:val="none" w:sz="0" w:space="0" w:color="auto"/>
            <w:right w:val="none" w:sz="0" w:space="0" w:color="auto"/>
          </w:divBdr>
        </w:div>
        <w:div w:id="1655601149">
          <w:marLeft w:val="0"/>
          <w:marRight w:val="0"/>
          <w:marTop w:val="0"/>
          <w:marBottom w:val="0"/>
          <w:divBdr>
            <w:top w:val="none" w:sz="0" w:space="0" w:color="auto"/>
            <w:left w:val="none" w:sz="0" w:space="0" w:color="auto"/>
            <w:bottom w:val="none" w:sz="0" w:space="0" w:color="auto"/>
            <w:right w:val="none" w:sz="0" w:space="0" w:color="auto"/>
          </w:divBdr>
        </w:div>
        <w:div w:id="1880435205">
          <w:marLeft w:val="0"/>
          <w:marRight w:val="0"/>
          <w:marTop w:val="0"/>
          <w:marBottom w:val="0"/>
          <w:divBdr>
            <w:top w:val="none" w:sz="0" w:space="0" w:color="auto"/>
            <w:left w:val="none" w:sz="0" w:space="0" w:color="auto"/>
            <w:bottom w:val="none" w:sz="0" w:space="0" w:color="auto"/>
            <w:right w:val="none" w:sz="0" w:space="0" w:color="auto"/>
          </w:divBdr>
        </w:div>
      </w:divsChild>
    </w:div>
    <w:div w:id="1872111268">
      <w:bodyDiv w:val="1"/>
      <w:marLeft w:val="0"/>
      <w:marRight w:val="0"/>
      <w:marTop w:val="0"/>
      <w:marBottom w:val="0"/>
      <w:divBdr>
        <w:top w:val="none" w:sz="0" w:space="0" w:color="auto"/>
        <w:left w:val="none" w:sz="0" w:space="0" w:color="auto"/>
        <w:bottom w:val="none" w:sz="0" w:space="0" w:color="auto"/>
        <w:right w:val="none" w:sz="0" w:space="0" w:color="auto"/>
      </w:divBdr>
      <w:divsChild>
        <w:div w:id="167452540">
          <w:marLeft w:val="0"/>
          <w:marRight w:val="0"/>
          <w:marTop w:val="0"/>
          <w:marBottom w:val="0"/>
          <w:divBdr>
            <w:top w:val="none" w:sz="0" w:space="0" w:color="auto"/>
            <w:left w:val="none" w:sz="0" w:space="0" w:color="auto"/>
            <w:bottom w:val="none" w:sz="0" w:space="0" w:color="auto"/>
            <w:right w:val="none" w:sz="0" w:space="0" w:color="auto"/>
          </w:divBdr>
        </w:div>
        <w:div w:id="249512628">
          <w:marLeft w:val="0"/>
          <w:marRight w:val="0"/>
          <w:marTop w:val="0"/>
          <w:marBottom w:val="0"/>
          <w:divBdr>
            <w:top w:val="none" w:sz="0" w:space="0" w:color="auto"/>
            <w:left w:val="none" w:sz="0" w:space="0" w:color="auto"/>
            <w:bottom w:val="none" w:sz="0" w:space="0" w:color="auto"/>
            <w:right w:val="none" w:sz="0" w:space="0" w:color="auto"/>
          </w:divBdr>
        </w:div>
      </w:divsChild>
    </w:div>
    <w:div w:id="1875344064">
      <w:bodyDiv w:val="1"/>
      <w:marLeft w:val="0"/>
      <w:marRight w:val="0"/>
      <w:marTop w:val="0"/>
      <w:marBottom w:val="0"/>
      <w:divBdr>
        <w:top w:val="none" w:sz="0" w:space="0" w:color="auto"/>
        <w:left w:val="none" w:sz="0" w:space="0" w:color="auto"/>
        <w:bottom w:val="none" w:sz="0" w:space="0" w:color="auto"/>
        <w:right w:val="none" w:sz="0" w:space="0" w:color="auto"/>
      </w:divBdr>
      <w:divsChild>
        <w:div w:id="1859654380">
          <w:marLeft w:val="0"/>
          <w:marRight w:val="0"/>
          <w:marTop w:val="0"/>
          <w:marBottom w:val="0"/>
          <w:divBdr>
            <w:top w:val="none" w:sz="0" w:space="0" w:color="auto"/>
            <w:left w:val="none" w:sz="0" w:space="0" w:color="auto"/>
            <w:bottom w:val="none" w:sz="0" w:space="0" w:color="auto"/>
            <w:right w:val="none" w:sz="0" w:space="0" w:color="auto"/>
          </w:divBdr>
        </w:div>
      </w:divsChild>
    </w:div>
    <w:div w:id="1875462476">
      <w:bodyDiv w:val="1"/>
      <w:marLeft w:val="0"/>
      <w:marRight w:val="0"/>
      <w:marTop w:val="0"/>
      <w:marBottom w:val="0"/>
      <w:divBdr>
        <w:top w:val="none" w:sz="0" w:space="0" w:color="auto"/>
        <w:left w:val="none" w:sz="0" w:space="0" w:color="auto"/>
        <w:bottom w:val="none" w:sz="0" w:space="0" w:color="auto"/>
        <w:right w:val="none" w:sz="0" w:space="0" w:color="auto"/>
      </w:divBdr>
    </w:div>
    <w:div w:id="1892957039">
      <w:bodyDiv w:val="1"/>
      <w:marLeft w:val="0"/>
      <w:marRight w:val="0"/>
      <w:marTop w:val="0"/>
      <w:marBottom w:val="0"/>
      <w:divBdr>
        <w:top w:val="none" w:sz="0" w:space="0" w:color="auto"/>
        <w:left w:val="none" w:sz="0" w:space="0" w:color="auto"/>
        <w:bottom w:val="none" w:sz="0" w:space="0" w:color="auto"/>
        <w:right w:val="none" w:sz="0" w:space="0" w:color="auto"/>
      </w:divBdr>
      <w:divsChild>
        <w:div w:id="780298514">
          <w:marLeft w:val="0"/>
          <w:marRight w:val="0"/>
          <w:marTop w:val="0"/>
          <w:marBottom w:val="0"/>
          <w:divBdr>
            <w:top w:val="none" w:sz="0" w:space="0" w:color="auto"/>
            <w:left w:val="none" w:sz="0" w:space="0" w:color="auto"/>
            <w:bottom w:val="none" w:sz="0" w:space="0" w:color="auto"/>
            <w:right w:val="none" w:sz="0" w:space="0" w:color="auto"/>
          </w:divBdr>
        </w:div>
      </w:divsChild>
    </w:div>
    <w:div w:id="1908373273">
      <w:bodyDiv w:val="1"/>
      <w:marLeft w:val="0"/>
      <w:marRight w:val="0"/>
      <w:marTop w:val="0"/>
      <w:marBottom w:val="0"/>
      <w:divBdr>
        <w:top w:val="none" w:sz="0" w:space="0" w:color="auto"/>
        <w:left w:val="none" w:sz="0" w:space="0" w:color="auto"/>
        <w:bottom w:val="none" w:sz="0" w:space="0" w:color="auto"/>
        <w:right w:val="none" w:sz="0" w:space="0" w:color="auto"/>
      </w:divBdr>
      <w:divsChild>
        <w:div w:id="113259840">
          <w:marLeft w:val="0"/>
          <w:marRight w:val="0"/>
          <w:marTop w:val="0"/>
          <w:marBottom w:val="0"/>
          <w:divBdr>
            <w:top w:val="none" w:sz="0" w:space="0" w:color="auto"/>
            <w:left w:val="none" w:sz="0" w:space="0" w:color="auto"/>
            <w:bottom w:val="none" w:sz="0" w:space="0" w:color="auto"/>
            <w:right w:val="none" w:sz="0" w:space="0" w:color="auto"/>
          </w:divBdr>
        </w:div>
        <w:div w:id="153568298">
          <w:marLeft w:val="0"/>
          <w:marRight w:val="0"/>
          <w:marTop w:val="0"/>
          <w:marBottom w:val="0"/>
          <w:divBdr>
            <w:top w:val="none" w:sz="0" w:space="0" w:color="auto"/>
            <w:left w:val="none" w:sz="0" w:space="0" w:color="auto"/>
            <w:bottom w:val="none" w:sz="0" w:space="0" w:color="auto"/>
            <w:right w:val="none" w:sz="0" w:space="0" w:color="auto"/>
          </w:divBdr>
        </w:div>
        <w:div w:id="517545232">
          <w:marLeft w:val="0"/>
          <w:marRight w:val="0"/>
          <w:marTop w:val="0"/>
          <w:marBottom w:val="0"/>
          <w:divBdr>
            <w:top w:val="none" w:sz="0" w:space="0" w:color="auto"/>
            <w:left w:val="none" w:sz="0" w:space="0" w:color="auto"/>
            <w:bottom w:val="none" w:sz="0" w:space="0" w:color="auto"/>
            <w:right w:val="none" w:sz="0" w:space="0" w:color="auto"/>
          </w:divBdr>
        </w:div>
        <w:div w:id="575823079">
          <w:marLeft w:val="0"/>
          <w:marRight w:val="0"/>
          <w:marTop w:val="0"/>
          <w:marBottom w:val="0"/>
          <w:divBdr>
            <w:top w:val="none" w:sz="0" w:space="0" w:color="auto"/>
            <w:left w:val="none" w:sz="0" w:space="0" w:color="auto"/>
            <w:bottom w:val="none" w:sz="0" w:space="0" w:color="auto"/>
            <w:right w:val="none" w:sz="0" w:space="0" w:color="auto"/>
          </w:divBdr>
        </w:div>
        <w:div w:id="578759675">
          <w:marLeft w:val="0"/>
          <w:marRight w:val="0"/>
          <w:marTop w:val="0"/>
          <w:marBottom w:val="0"/>
          <w:divBdr>
            <w:top w:val="none" w:sz="0" w:space="0" w:color="auto"/>
            <w:left w:val="none" w:sz="0" w:space="0" w:color="auto"/>
            <w:bottom w:val="none" w:sz="0" w:space="0" w:color="auto"/>
            <w:right w:val="none" w:sz="0" w:space="0" w:color="auto"/>
          </w:divBdr>
        </w:div>
        <w:div w:id="616331180">
          <w:marLeft w:val="0"/>
          <w:marRight w:val="0"/>
          <w:marTop w:val="0"/>
          <w:marBottom w:val="0"/>
          <w:divBdr>
            <w:top w:val="none" w:sz="0" w:space="0" w:color="auto"/>
            <w:left w:val="none" w:sz="0" w:space="0" w:color="auto"/>
            <w:bottom w:val="none" w:sz="0" w:space="0" w:color="auto"/>
            <w:right w:val="none" w:sz="0" w:space="0" w:color="auto"/>
          </w:divBdr>
        </w:div>
        <w:div w:id="735010863">
          <w:marLeft w:val="0"/>
          <w:marRight w:val="0"/>
          <w:marTop w:val="0"/>
          <w:marBottom w:val="0"/>
          <w:divBdr>
            <w:top w:val="none" w:sz="0" w:space="0" w:color="auto"/>
            <w:left w:val="none" w:sz="0" w:space="0" w:color="auto"/>
            <w:bottom w:val="none" w:sz="0" w:space="0" w:color="auto"/>
            <w:right w:val="none" w:sz="0" w:space="0" w:color="auto"/>
          </w:divBdr>
        </w:div>
        <w:div w:id="983779780">
          <w:marLeft w:val="0"/>
          <w:marRight w:val="0"/>
          <w:marTop w:val="0"/>
          <w:marBottom w:val="0"/>
          <w:divBdr>
            <w:top w:val="none" w:sz="0" w:space="0" w:color="auto"/>
            <w:left w:val="none" w:sz="0" w:space="0" w:color="auto"/>
            <w:bottom w:val="none" w:sz="0" w:space="0" w:color="auto"/>
            <w:right w:val="none" w:sz="0" w:space="0" w:color="auto"/>
          </w:divBdr>
        </w:div>
        <w:div w:id="1449741540">
          <w:marLeft w:val="0"/>
          <w:marRight w:val="0"/>
          <w:marTop w:val="0"/>
          <w:marBottom w:val="0"/>
          <w:divBdr>
            <w:top w:val="none" w:sz="0" w:space="0" w:color="auto"/>
            <w:left w:val="none" w:sz="0" w:space="0" w:color="auto"/>
            <w:bottom w:val="none" w:sz="0" w:space="0" w:color="auto"/>
            <w:right w:val="none" w:sz="0" w:space="0" w:color="auto"/>
          </w:divBdr>
        </w:div>
        <w:div w:id="1819957544">
          <w:marLeft w:val="0"/>
          <w:marRight w:val="0"/>
          <w:marTop w:val="0"/>
          <w:marBottom w:val="0"/>
          <w:divBdr>
            <w:top w:val="none" w:sz="0" w:space="0" w:color="auto"/>
            <w:left w:val="none" w:sz="0" w:space="0" w:color="auto"/>
            <w:bottom w:val="none" w:sz="0" w:space="0" w:color="auto"/>
            <w:right w:val="none" w:sz="0" w:space="0" w:color="auto"/>
          </w:divBdr>
        </w:div>
        <w:div w:id="1910529030">
          <w:marLeft w:val="0"/>
          <w:marRight w:val="0"/>
          <w:marTop w:val="0"/>
          <w:marBottom w:val="0"/>
          <w:divBdr>
            <w:top w:val="none" w:sz="0" w:space="0" w:color="auto"/>
            <w:left w:val="none" w:sz="0" w:space="0" w:color="auto"/>
            <w:bottom w:val="none" w:sz="0" w:space="0" w:color="auto"/>
            <w:right w:val="none" w:sz="0" w:space="0" w:color="auto"/>
          </w:divBdr>
        </w:div>
        <w:div w:id="1992832608">
          <w:marLeft w:val="0"/>
          <w:marRight w:val="0"/>
          <w:marTop w:val="0"/>
          <w:marBottom w:val="0"/>
          <w:divBdr>
            <w:top w:val="none" w:sz="0" w:space="0" w:color="auto"/>
            <w:left w:val="none" w:sz="0" w:space="0" w:color="auto"/>
            <w:bottom w:val="none" w:sz="0" w:space="0" w:color="auto"/>
            <w:right w:val="none" w:sz="0" w:space="0" w:color="auto"/>
          </w:divBdr>
        </w:div>
        <w:div w:id="2030905705">
          <w:marLeft w:val="0"/>
          <w:marRight w:val="0"/>
          <w:marTop w:val="0"/>
          <w:marBottom w:val="0"/>
          <w:divBdr>
            <w:top w:val="none" w:sz="0" w:space="0" w:color="auto"/>
            <w:left w:val="none" w:sz="0" w:space="0" w:color="auto"/>
            <w:bottom w:val="none" w:sz="0" w:space="0" w:color="auto"/>
            <w:right w:val="none" w:sz="0" w:space="0" w:color="auto"/>
          </w:divBdr>
        </w:div>
      </w:divsChild>
    </w:div>
    <w:div w:id="1909268714">
      <w:bodyDiv w:val="1"/>
      <w:marLeft w:val="0"/>
      <w:marRight w:val="0"/>
      <w:marTop w:val="0"/>
      <w:marBottom w:val="0"/>
      <w:divBdr>
        <w:top w:val="none" w:sz="0" w:space="0" w:color="auto"/>
        <w:left w:val="none" w:sz="0" w:space="0" w:color="auto"/>
        <w:bottom w:val="none" w:sz="0" w:space="0" w:color="auto"/>
        <w:right w:val="none" w:sz="0" w:space="0" w:color="auto"/>
      </w:divBdr>
      <w:divsChild>
        <w:div w:id="15889235">
          <w:marLeft w:val="0"/>
          <w:marRight w:val="0"/>
          <w:marTop w:val="0"/>
          <w:marBottom w:val="0"/>
          <w:divBdr>
            <w:top w:val="none" w:sz="0" w:space="0" w:color="auto"/>
            <w:left w:val="none" w:sz="0" w:space="0" w:color="auto"/>
            <w:bottom w:val="none" w:sz="0" w:space="0" w:color="auto"/>
            <w:right w:val="none" w:sz="0" w:space="0" w:color="auto"/>
          </w:divBdr>
          <w:divsChild>
            <w:div w:id="5347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8794">
      <w:bodyDiv w:val="1"/>
      <w:marLeft w:val="0"/>
      <w:marRight w:val="0"/>
      <w:marTop w:val="0"/>
      <w:marBottom w:val="0"/>
      <w:divBdr>
        <w:top w:val="none" w:sz="0" w:space="0" w:color="auto"/>
        <w:left w:val="none" w:sz="0" w:space="0" w:color="auto"/>
        <w:bottom w:val="none" w:sz="0" w:space="0" w:color="auto"/>
        <w:right w:val="none" w:sz="0" w:space="0" w:color="auto"/>
      </w:divBdr>
      <w:divsChild>
        <w:div w:id="2093043767">
          <w:marLeft w:val="0"/>
          <w:marRight w:val="0"/>
          <w:marTop w:val="0"/>
          <w:marBottom w:val="0"/>
          <w:divBdr>
            <w:top w:val="none" w:sz="0" w:space="0" w:color="auto"/>
            <w:left w:val="none" w:sz="0" w:space="0" w:color="auto"/>
            <w:bottom w:val="none" w:sz="0" w:space="0" w:color="auto"/>
            <w:right w:val="none" w:sz="0" w:space="0" w:color="auto"/>
          </w:divBdr>
          <w:divsChild>
            <w:div w:id="20976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7814">
      <w:bodyDiv w:val="1"/>
      <w:marLeft w:val="0"/>
      <w:marRight w:val="0"/>
      <w:marTop w:val="0"/>
      <w:marBottom w:val="0"/>
      <w:divBdr>
        <w:top w:val="none" w:sz="0" w:space="0" w:color="auto"/>
        <w:left w:val="none" w:sz="0" w:space="0" w:color="auto"/>
        <w:bottom w:val="none" w:sz="0" w:space="0" w:color="auto"/>
        <w:right w:val="none" w:sz="0" w:space="0" w:color="auto"/>
      </w:divBdr>
      <w:divsChild>
        <w:div w:id="1971740575">
          <w:marLeft w:val="0"/>
          <w:marRight w:val="0"/>
          <w:marTop w:val="0"/>
          <w:marBottom w:val="0"/>
          <w:divBdr>
            <w:top w:val="none" w:sz="0" w:space="0" w:color="auto"/>
            <w:left w:val="none" w:sz="0" w:space="0" w:color="auto"/>
            <w:bottom w:val="none" w:sz="0" w:space="0" w:color="auto"/>
            <w:right w:val="none" w:sz="0" w:space="0" w:color="auto"/>
          </w:divBdr>
        </w:div>
      </w:divsChild>
    </w:div>
    <w:div w:id="1934973550">
      <w:bodyDiv w:val="1"/>
      <w:marLeft w:val="0"/>
      <w:marRight w:val="0"/>
      <w:marTop w:val="0"/>
      <w:marBottom w:val="0"/>
      <w:divBdr>
        <w:top w:val="none" w:sz="0" w:space="0" w:color="auto"/>
        <w:left w:val="none" w:sz="0" w:space="0" w:color="auto"/>
        <w:bottom w:val="none" w:sz="0" w:space="0" w:color="auto"/>
        <w:right w:val="none" w:sz="0" w:space="0" w:color="auto"/>
      </w:divBdr>
      <w:divsChild>
        <w:div w:id="1623658620">
          <w:marLeft w:val="0"/>
          <w:marRight w:val="0"/>
          <w:marTop w:val="0"/>
          <w:marBottom w:val="0"/>
          <w:divBdr>
            <w:top w:val="none" w:sz="0" w:space="0" w:color="auto"/>
            <w:left w:val="none" w:sz="0" w:space="0" w:color="auto"/>
            <w:bottom w:val="none" w:sz="0" w:space="0" w:color="auto"/>
            <w:right w:val="none" w:sz="0" w:space="0" w:color="auto"/>
          </w:divBdr>
        </w:div>
        <w:div w:id="1806193212">
          <w:marLeft w:val="0"/>
          <w:marRight w:val="0"/>
          <w:marTop w:val="0"/>
          <w:marBottom w:val="0"/>
          <w:divBdr>
            <w:top w:val="none" w:sz="0" w:space="0" w:color="auto"/>
            <w:left w:val="none" w:sz="0" w:space="0" w:color="auto"/>
            <w:bottom w:val="none" w:sz="0" w:space="0" w:color="auto"/>
            <w:right w:val="none" w:sz="0" w:space="0" w:color="auto"/>
          </w:divBdr>
        </w:div>
      </w:divsChild>
    </w:div>
    <w:div w:id="1961109388">
      <w:bodyDiv w:val="1"/>
      <w:marLeft w:val="0"/>
      <w:marRight w:val="0"/>
      <w:marTop w:val="0"/>
      <w:marBottom w:val="0"/>
      <w:divBdr>
        <w:top w:val="none" w:sz="0" w:space="0" w:color="auto"/>
        <w:left w:val="none" w:sz="0" w:space="0" w:color="auto"/>
        <w:bottom w:val="none" w:sz="0" w:space="0" w:color="auto"/>
        <w:right w:val="none" w:sz="0" w:space="0" w:color="auto"/>
      </w:divBdr>
      <w:divsChild>
        <w:div w:id="132329669">
          <w:marLeft w:val="0"/>
          <w:marRight w:val="0"/>
          <w:marTop w:val="0"/>
          <w:marBottom w:val="0"/>
          <w:divBdr>
            <w:top w:val="none" w:sz="0" w:space="0" w:color="auto"/>
            <w:left w:val="none" w:sz="0" w:space="0" w:color="auto"/>
            <w:bottom w:val="none" w:sz="0" w:space="0" w:color="auto"/>
            <w:right w:val="none" w:sz="0" w:space="0" w:color="auto"/>
          </w:divBdr>
        </w:div>
        <w:div w:id="148711125">
          <w:marLeft w:val="0"/>
          <w:marRight w:val="0"/>
          <w:marTop w:val="0"/>
          <w:marBottom w:val="0"/>
          <w:divBdr>
            <w:top w:val="none" w:sz="0" w:space="0" w:color="auto"/>
            <w:left w:val="none" w:sz="0" w:space="0" w:color="auto"/>
            <w:bottom w:val="none" w:sz="0" w:space="0" w:color="auto"/>
            <w:right w:val="none" w:sz="0" w:space="0" w:color="auto"/>
          </w:divBdr>
        </w:div>
        <w:div w:id="244803730">
          <w:marLeft w:val="0"/>
          <w:marRight w:val="0"/>
          <w:marTop w:val="0"/>
          <w:marBottom w:val="0"/>
          <w:divBdr>
            <w:top w:val="none" w:sz="0" w:space="0" w:color="auto"/>
            <w:left w:val="none" w:sz="0" w:space="0" w:color="auto"/>
            <w:bottom w:val="none" w:sz="0" w:space="0" w:color="auto"/>
            <w:right w:val="none" w:sz="0" w:space="0" w:color="auto"/>
          </w:divBdr>
        </w:div>
        <w:div w:id="401147060">
          <w:marLeft w:val="0"/>
          <w:marRight w:val="0"/>
          <w:marTop w:val="0"/>
          <w:marBottom w:val="0"/>
          <w:divBdr>
            <w:top w:val="none" w:sz="0" w:space="0" w:color="auto"/>
            <w:left w:val="none" w:sz="0" w:space="0" w:color="auto"/>
            <w:bottom w:val="none" w:sz="0" w:space="0" w:color="auto"/>
            <w:right w:val="none" w:sz="0" w:space="0" w:color="auto"/>
          </w:divBdr>
        </w:div>
        <w:div w:id="1152941876">
          <w:marLeft w:val="0"/>
          <w:marRight w:val="0"/>
          <w:marTop w:val="0"/>
          <w:marBottom w:val="0"/>
          <w:divBdr>
            <w:top w:val="none" w:sz="0" w:space="0" w:color="auto"/>
            <w:left w:val="none" w:sz="0" w:space="0" w:color="auto"/>
            <w:bottom w:val="none" w:sz="0" w:space="0" w:color="auto"/>
            <w:right w:val="none" w:sz="0" w:space="0" w:color="auto"/>
          </w:divBdr>
        </w:div>
        <w:div w:id="1153449657">
          <w:marLeft w:val="0"/>
          <w:marRight w:val="0"/>
          <w:marTop w:val="0"/>
          <w:marBottom w:val="0"/>
          <w:divBdr>
            <w:top w:val="none" w:sz="0" w:space="0" w:color="auto"/>
            <w:left w:val="none" w:sz="0" w:space="0" w:color="auto"/>
            <w:bottom w:val="none" w:sz="0" w:space="0" w:color="auto"/>
            <w:right w:val="none" w:sz="0" w:space="0" w:color="auto"/>
          </w:divBdr>
        </w:div>
        <w:div w:id="1184248278">
          <w:marLeft w:val="0"/>
          <w:marRight w:val="0"/>
          <w:marTop w:val="0"/>
          <w:marBottom w:val="0"/>
          <w:divBdr>
            <w:top w:val="none" w:sz="0" w:space="0" w:color="auto"/>
            <w:left w:val="none" w:sz="0" w:space="0" w:color="auto"/>
            <w:bottom w:val="none" w:sz="0" w:space="0" w:color="auto"/>
            <w:right w:val="none" w:sz="0" w:space="0" w:color="auto"/>
          </w:divBdr>
        </w:div>
        <w:div w:id="1338114467">
          <w:marLeft w:val="0"/>
          <w:marRight w:val="0"/>
          <w:marTop w:val="0"/>
          <w:marBottom w:val="0"/>
          <w:divBdr>
            <w:top w:val="none" w:sz="0" w:space="0" w:color="auto"/>
            <w:left w:val="none" w:sz="0" w:space="0" w:color="auto"/>
            <w:bottom w:val="none" w:sz="0" w:space="0" w:color="auto"/>
            <w:right w:val="none" w:sz="0" w:space="0" w:color="auto"/>
          </w:divBdr>
        </w:div>
        <w:div w:id="1351443940">
          <w:marLeft w:val="0"/>
          <w:marRight w:val="0"/>
          <w:marTop w:val="0"/>
          <w:marBottom w:val="0"/>
          <w:divBdr>
            <w:top w:val="none" w:sz="0" w:space="0" w:color="auto"/>
            <w:left w:val="none" w:sz="0" w:space="0" w:color="auto"/>
            <w:bottom w:val="none" w:sz="0" w:space="0" w:color="auto"/>
            <w:right w:val="none" w:sz="0" w:space="0" w:color="auto"/>
          </w:divBdr>
        </w:div>
        <w:div w:id="1944343489">
          <w:marLeft w:val="0"/>
          <w:marRight w:val="0"/>
          <w:marTop w:val="0"/>
          <w:marBottom w:val="0"/>
          <w:divBdr>
            <w:top w:val="none" w:sz="0" w:space="0" w:color="auto"/>
            <w:left w:val="none" w:sz="0" w:space="0" w:color="auto"/>
            <w:bottom w:val="none" w:sz="0" w:space="0" w:color="auto"/>
            <w:right w:val="none" w:sz="0" w:space="0" w:color="auto"/>
          </w:divBdr>
        </w:div>
        <w:div w:id="2112554738">
          <w:marLeft w:val="0"/>
          <w:marRight w:val="0"/>
          <w:marTop w:val="0"/>
          <w:marBottom w:val="0"/>
          <w:divBdr>
            <w:top w:val="none" w:sz="0" w:space="0" w:color="auto"/>
            <w:left w:val="none" w:sz="0" w:space="0" w:color="auto"/>
            <w:bottom w:val="none" w:sz="0" w:space="0" w:color="auto"/>
            <w:right w:val="none" w:sz="0" w:space="0" w:color="auto"/>
          </w:divBdr>
        </w:div>
      </w:divsChild>
    </w:div>
    <w:div w:id="1961110500">
      <w:bodyDiv w:val="1"/>
      <w:marLeft w:val="0"/>
      <w:marRight w:val="0"/>
      <w:marTop w:val="0"/>
      <w:marBottom w:val="0"/>
      <w:divBdr>
        <w:top w:val="none" w:sz="0" w:space="0" w:color="auto"/>
        <w:left w:val="none" w:sz="0" w:space="0" w:color="auto"/>
        <w:bottom w:val="none" w:sz="0" w:space="0" w:color="auto"/>
        <w:right w:val="none" w:sz="0" w:space="0" w:color="auto"/>
      </w:divBdr>
    </w:div>
    <w:div w:id="1966234513">
      <w:bodyDiv w:val="1"/>
      <w:marLeft w:val="0"/>
      <w:marRight w:val="0"/>
      <w:marTop w:val="0"/>
      <w:marBottom w:val="0"/>
      <w:divBdr>
        <w:top w:val="none" w:sz="0" w:space="0" w:color="auto"/>
        <w:left w:val="none" w:sz="0" w:space="0" w:color="auto"/>
        <w:bottom w:val="none" w:sz="0" w:space="0" w:color="auto"/>
        <w:right w:val="none" w:sz="0" w:space="0" w:color="auto"/>
      </w:divBdr>
      <w:divsChild>
        <w:div w:id="137109809">
          <w:marLeft w:val="0"/>
          <w:marRight w:val="0"/>
          <w:marTop w:val="0"/>
          <w:marBottom w:val="0"/>
          <w:divBdr>
            <w:top w:val="none" w:sz="0" w:space="0" w:color="auto"/>
            <w:left w:val="none" w:sz="0" w:space="0" w:color="auto"/>
            <w:bottom w:val="none" w:sz="0" w:space="0" w:color="auto"/>
            <w:right w:val="none" w:sz="0" w:space="0" w:color="auto"/>
          </w:divBdr>
        </w:div>
        <w:div w:id="747926257">
          <w:marLeft w:val="0"/>
          <w:marRight w:val="0"/>
          <w:marTop w:val="0"/>
          <w:marBottom w:val="0"/>
          <w:divBdr>
            <w:top w:val="none" w:sz="0" w:space="0" w:color="auto"/>
            <w:left w:val="none" w:sz="0" w:space="0" w:color="auto"/>
            <w:bottom w:val="none" w:sz="0" w:space="0" w:color="auto"/>
            <w:right w:val="none" w:sz="0" w:space="0" w:color="auto"/>
          </w:divBdr>
        </w:div>
        <w:div w:id="827525268">
          <w:marLeft w:val="0"/>
          <w:marRight w:val="0"/>
          <w:marTop w:val="0"/>
          <w:marBottom w:val="0"/>
          <w:divBdr>
            <w:top w:val="none" w:sz="0" w:space="0" w:color="auto"/>
            <w:left w:val="none" w:sz="0" w:space="0" w:color="auto"/>
            <w:bottom w:val="none" w:sz="0" w:space="0" w:color="auto"/>
            <w:right w:val="none" w:sz="0" w:space="0" w:color="auto"/>
          </w:divBdr>
        </w:div>
        <w:div w:id="880096979">
          <w:marLeft w:val="0"/>
          <w:marRight w:val="0"/>
          <w:marTop w:val="0"/>
          <w:marBottom w:val="0"/>
          <w:divBdr>
            <w:top w:val="none" w:sz="0" w:space="0" w:color="auto"/>
            <w:left w:val="none" w:sz="0" w:space="0" w:color="auto"/>
            <w:bottom w:val="none" w:sz="0" w:space="0" w:color="auto"/>
            <w:right w:val="none" w:sz="0" w:space="0" w:color="auto"/>
          </w:divBdr>
        </w:div>
        <w:div w:id="897476468">
          <w:marLeft w:val="0"/>
          <w:marRight w:val="0"/>
          <w:marTop w:val="0"/>
          <w:marBottom w:val="0"/>
          <w:divBdr>
            <w:top w:val="none" w:sz="0" w:space="0" w:color="auto"/>
            <w:left w:val="none" w:sz="0" w:space="0" w:color="auto"/>
            <w:bottom w:val="none" w:sz="0" w:space="0" w:color="auto"/>
            <w:right w:val="none" w:sz="0" w:space="0" w:color="auto"/>
          </w:divBdr>
        </w:div>
        <w:div w:id="1011251899">
          <w:marLeft w:val="0"/>
          <w:marRight w:val="0"/>
          <w:marTop w:val="0"/>
          <w:marBottom w:val="0"/>
          <w:divBdr>
            <w:top w:val="none" w:sz="0" w:space="0" w:color="auto"/>
            <w:left w:val="none" w:sz="0" w:space="0" w:color="auto"/>
            <w:bottom w:val="none" w:sz="0" w:space="0" w:color="auto"/>
            <w:right w:val="none" w:sz="0" w:space="0" w:color="auto"/>
          </w:divBdr>
        </w:div>
        <w:div w:id="1041784614">
          <w:marLeft w:val="0"/>
          <w:marRight w:val="0"/>
          <w:marTop w:val="0"/>
          <w:marBottom w:val="0"/>
          <w:divBdr>
            <w:top w:val="none" w:sz="0" w:space="0" w:color="auto"/>
            <w:left w:val="none" w:sz="0" w:space="0" w:color="auto"/>
            <w:bottom w:val="none" w:sz="0" w:space="0" w:color="auto"/>
            <w:right w:val="none" w:sz="0" w:space="0" w:color="auto"/>
          </w:divBdr>
        </w:div>
        <w:div w:id="1137528949">
          <w:marLeft w:val="0"/>
          <w:marRight w:val="0"/>
          <w:marTop w:val="0"/>
          <w:marBottom w:val="0"/>
          <w:divBdr>
            <w:top w:val="none" w:sz="0" w:space="0" w:color="auto"/>
            <w:left w:val="none" w:sz="0" w:space="0" w:color="auto"/>
            <w:bottom w:val="none" w:sz="0" w:space="0" w:color="auto"/>
            <w:right w:val="none" w:sz="0" w:space="0" w:color="auto"/>
          </w:divBdr>
        </w:div>
        <w:div w:id="1279794432">
          <w:marLeft w:val="0"/>
          <w:marRight w:val="0"/>
          <w:marTop w:val="0"/>
          <w:marBottom w:val="0"/>
          <w:divBdr>
            <w:top w:val="none" w:sz="0" w:space="0" w:color="auto"/>
            <w:left w:val="none" w:sz="0" w:space="0" w:color="auto"/>
            <w:bottom w:val="none" w:sz="0" w:space="0" w:color="auto"/>
            <w:right w:val="none" w:sz="0" w:space="0" w:color="auto"/>
          </w:divBdr>
        </w:div>
        <w:div w:id="1636567980">
          <w:marLeft w:val="0"/>
          <w:marRight w:val="0"/>
          <w:marTop w:val="0"/>
          <w:marBottom w:val="0"/>
          <w:divBdr>
            <w:top w:val="none" w:sz="0" w:space="0" w:color="auto"/>
            <w:left w:val="none" w:sz="0" w:space="0" w:color="auto"/>
            <w:bottom w:val="none" w:sz="0" w:space="0" w:color="auto"/>
            <w:right w:val="none" w:sz="0" w:space="0" w:color="auto"/>
          </w:divBdr>
        </w:div>
        <w:div w:id="2131967799">
          <w:marLeft w:val="0"/>
          <w:marRight w:val="0"/>
          <w:marTop w:val="0"/>
          <w:marBottom w:val="0"/>
          <w:divBdr>
            <w:top w:val="none" w:sz="0" w:space="0" w:color="auto"/>
            <w:left w:val="none" w:sz="0" w:space="0" w:color="auto"/>
            <w:bottom w:val="none" w:sz="0" w:space="0" w:color="auto"/>
            <w:right w:val="none" w:sz="0" w:space="0" w:color="auto"/>
          </w:divBdr>
        </w:div>
      </w:divsChild>
    </w:div>
    <w:div w:id="1969120799">
      <w:bodyDiv w:val="1"/>
      <w:marLeft w:val="0"/>
      <w:marRight w:val="0"/>
      <w:marTop w:val="0"/>
      <w:marBottom w:val="0"/>
      <w:divBdr>
        <w:top w:val="none" w:sz="0" w:space="0" w:color="auto"/>
        <w:left w:val="none" w:sz="0" w:space="0" w:color="auto"/>
        <w:bottom w:val="none" w:sz="0" w:space="0" w:color="auto"/>
        <w:right w:val="none" w:sz="0" w:space="0" w:color="auto"/>
      </w:divBdr>
      <w:divsChild>
        <w:div w:id="19861292">
          <w:marLeft w:val="0"/>
          <w:marRight w:val="0"/>
          <w:marTop w:val="0"/>
          <w:marBottom w:val="0"/>
          <w:divBdr>
            <w:top w:val="none" w:sz="0" w:space="0" w:color="auto"/>
            <w:left w:val="none" w:sz="0" w:space="0" w:color="auto"/>
            <w:bottom w:val="none" w:sz="0" w:space="0" w:color="auto"/>
            <w:right w:val="none" w:sz="0" w:space="0" w:color="auto"/>
          </w:divBdr>
        </w:div>
        <w:div w:id="61488074">
          <w:marLeft w:val="0"/>
          <w:marRight w:val="0"/>
          <w:marTop w:val="0"/>
          <w:marBottom w:val="0"/>
          <w:divBdr>
            <w:top w:val="none" w:sz="0" w:space="0" w:color="auto"/>
            <w:left w:val="none" w:sz="0" w:space="0" w:color="auto"/>
            <w:bottom w:val="none" w:sz="0" w:space="0" w:color="auto"/>
            <w:right w:val="none" w:sz="0" w:space="0" w:color="auto"/>
          </w:divBdr>
        </w:div>
        <w:div w:id="82386685">
          <w:marLeft w:val="0"/>
          <w:marRight w:val="0"/>
          <w:marTop w:val="0"/>
          <w:marBottom w:val="0"/>
          <w:divBdr>
            <w:top w:val="none" w:sz="0" w:space="0" w:color="auto"/>
            <w:left w:val="none" w:sz="0" w:space="0" w:color="auto"/>
            <w:bottom w:val="none" w:sz="0" w:space="0" w:color="auto"/>
            <w:right w:val="none" w:sz="0" w:space="0" w:color="auto"/>
          </w:divBdr>
        </w:div>
        <w:div w:id="155657305">
          <w:marLeft w:val="0"/>
          <w:marRight w:val="0"/>
          <w:marTop w:val="0"/>
          <w:marBottom w:val="0"/>
          <w:divBdr>
            <w:top w:val="none" w:sz="0" w:space="0" w:color="auto"/>
            <w:left w:val="none" w:sz="0" w:space="0" w:color="auto"/>
            <w:bottom w:val="none" w:sz="0" w:space="0" w:color="auto"/>
            <w:right w:val="none" w:sz="0" w:space="0" w:color="auto"/>
          </w:divBdr>
        </w:div>
        <w:div w:id="193276595">
          <w:marLeft w:val="0"/>
          <w:marRight w:val="0"/>
          <w:marTop w:val="0"/>
          <w:marBottom w:val="0"/>
          <w:divBdr>
            <w:top w:val="none" w:sz="0" w:space="0" w:color="auto"/>
            <w:left w:val="none" w:sz="0" w:space="0" w:color="auto"/>
            <w:bottom w:val="none" w:sz="0" w:space="0" w:color="auto"/>
            <w:right w:val="none" w:sz="0" w:space="0" w:color="auto"/>
          </w:divBdr>
        </w:div>
        <w:div w:id="404305342">
          <w:marLeft w:val="0"/>
          <w:marRight w:val="0"/>
          <w:marTop w:val="0"/>
          <w:marBottom w:val="0"/>
          <w:divBdr>
            <w:top w:val="none" w:sz="0" w:space="0" w:color="auto"/>
            <w:left w:val="none" w:sz="0" w:space="0" w:color="auto"/>
            <w:bottom w:val="none" w:sz="0" w:space="0" w:color="auto"/>
            <w:right w:val="none" w:sz="0" w:space="0" w:color="auto"/>
          </w:divBdr>
        </w:div>
        <w:div w:id="554658421">
          <w:marLeft w:val="0"/>
          <w:marRight w:val="0"/>
          <w:marTop w:val="0"/>
          <w:marBottom w:val="0"/>
          <w:divBdr>
            <w:top w:val="none" w:sz="0" w:space="0" w:color="auto"/>
            <w:left w:val="none" w:sz="0" w:space="0" w:color="auto"/>
            <w:bottom w:val="none" w:sz="0" w:space="0" w:color="auto"/>
            <w:right w:val="none" w:sz="0" w:space="0" w:color="auto"/>
          </w:divBdr>
        </w:div>
        <w:div w:id="564031115">
          <w:marLeft w:val="0"/>
          <w:marRight w:val="0"/>
          <w:marTop w:val="0"/>
          <w:marBottom w:val="0"/>
          <w:divBdr>
            <w:top w:val="none" w:sz="0" w:space="0" w:color="auto"/>
            <w:left w:val="none" w:sz="0" w:space="0" w:color="auto"/>
            <w:bottom w:val="none" w:sz="0" w:space="0" w:color="auto"/>
            <w:right w:val="none" w:sz="0" w:space="0" w:color="auto"/>
          </w:divBdr>
        </w:div>
        <w:div w:id="566720940">
          <w:marLeft w:val="0"/>
          <w:marRight w:val="0"/>
          <w:marTop w:val="0"/>
          <w:marBottom w:val="0"/>
          <w:divBdr>
            <w:top w:val="none" w:sz="0" w:space="0" w:color="auto"/>
            <w:left w:val="none" w:sz="0" w:space="0" w:color="auto"/>
            <w:bottom w:val="none" w:sz="0" w:space="0" w:color="auto"/>
            <w:right w:val="none" w:sz="0" w:space="0" w:color="auto"/>
          </w:divBdr>
        </w:div>
        <w:div w:id="573319062">
          <w:marLeft w:val="0"/>
          <w:marRight w:val="0"/>
          <w:marTop w:val="0"/>
          <w:marBottom w:val="0"/>
          <w:divBdr>
            <w:top w:val="none" w:sz="0" w:space="0" w:color="auto"/>
            <w:left w:val="none" w:sz="0" w:space="0" w:color="auto"/>
            <w:bottom w:val="none" w:sz="0" w:space="0" w:color="auto"/>
            <w:right w:val="none" w:sz="0" w:space="0" w:color="auto"/>
          </w:divBdr>
        </w:div>
        <w:div w:id="604309055">
          <w:marLeft w:val="0"/>
          <w:marRight w:val="0"/>
          <w:marTop w:val="0"/>
          <w:marBottom w:val="0"/>
          <w:divBdr>
            <w:top w:val="none" w:sz="0" w:space="0" w:color="auto"/>
            <w:left w:val="none" w:sz="0" w:space="0" w:color="auto"/>
            <w:bottom w:val="none" w:sz="0" w:space="0" w:color="auto"/>
            <w:right w:val="none" w:sz="0" w:space="0" w:color="auto"/>
          </w:divBdr>
        </w:div>
        <w:div w:id="607467324">
          <w:marLeft w:val="0"/>
          <w:marRight w:val="0"/>
          <w:marTop w:val="0"/>
          <w:marBottom w:val="0"/>
          <w:divBdr>
            <w:top w:val="none" w:sz="0" w:space="0" w:color="auto"/>
            <w:left w:val="none" w:sz="0" w:space="0" w:color="auto"/>
            <w:bottom w:val="none" w:sz="0" w:space="0" w:color="auto"/>
            <w:right w:val="none" w:sz="0" w:space="0" w:color="auto"/>
          </w:divBdr>
        </w:div>
        <w:div w:id="743454080">
          <w:marLeft w:val="0"/>
          <w:marRight w:val="0"/>
          <w:marTop w:val="0"/>
          <w:marBottom w:val="0"/>
          <w:divBdr>
            <w:top w:val="none" w:sz="0" w:space="0" w:color="auto"/>
            <w:left w:val="none" w:sz="0" w:space="0" w:color="auto"/>
            <w:bottom w:val="none" w:sz="0" w:space="0" w:color="auto"/>
            <w:right w:val="none" w:sz="0" w:space="0" w:color="auto"/>
          </w:divBdr>
        </w:div>
        <w:div w:id="811673862">
          <w:marLeft w:val="0"/>
          <w:marRight w:val="0"/>
          <w:marTop w:val="0"/>
          <w:marBottom w:val="0"/>
          <w:divBdr>
            <w:top w:val="none" w:sz="0" w:space="0" w:color="auto"/>
            <w:left w:val="none" w:sz="0" w:space="0" w:color="auto"/>
            <w:bottom w:val="none" w:sz="0" w:space="0" w:color="auto"/>
            <w:right w:val="none" w:sz="0" w:space="0" w:color="auto"/>
          </w:divBdr>
        </w:div>
        <w:div w:id="816383809">
          <w:marLeft w:val="0"/>
          <w:marRight w:val="0"/>
          <w:marTop w:val="0"/>
          <w:marBottom w:val="0"/>
          <w:divBdr>
            <w:top w:val="none" w:sz="0" w:space="0" w:color="auto"/>
            <w:left w:val="none" w:sz="0" w:space="0" w:color="auto"/>
            <w:bottom w:val="none" w:sz="0" w:space="0" w:color="auto"/>
            <w:right w:val="none" w:sz="0" w:space="0" w:color="auto"/>
          </w:divBdr>
        </w:div>
        <w:div w:id="944922340">
          <w:marLeft w:val="0"/>
          <w:marRight w:val="0"/>
          <w:marTop w:val="0"/>
          <w:marBottom w:val="0"/>
          <w:divBdr>
            <w:top w:val="none" w:sz="0" w:space="0" w:color="auto"/>
            <w:left w:val="none" w:sz="0" w:space="0" w:color="auto"/>
            <w:bottom w:val="none" w:sz="0" w:space="0" w:color="auto"/>
            <w:right w:val="none" w:sz="0" w:space="0" w:color="auto"/>
          </w:divBdr>
        </w:div>
        <w:div w:id="963971762">
          <w:marLeft w:val="0"/>
          <w:marRight w:val="0"/>
          <w:marTop w:val="0"/>
          <w:marBottom w:val="0"/>
          <w:divBdr>
            <w:top w:val="none" w:sz="0" w:space="0" w:color="auto"/>
            <w:left w:val="none" w:sz="0" w:space="0" w:color="auto"/>
            <w:bottom w:val="none" w:sz="0" w:space="0" w:color="auto"/>
            <w:right w:val="none" w:sz="0" w:space="0" w:color="auto"/>
          </w:divBdr>
        </w:div>
        <w:div w:id="978195142">
          <w:marLeft w:val="0"/>
          <w:marRight w:val="0"/>
          <w:marTop w:val="0"/>
          <w:marBottom w:val="0"/>
          <w:divBdr>
            <w:top w:val="none" w:sz="0" w:space="0" w:color="auto"/>
            <w:left w:val="none" w:sz="0" w:space="0" w:color="auto"/>
            <w:bottom w:val="none" w:sz="0" w:space="0" w:color="auto"/>
            <w:right w:val="none" w:sz="0" w:space="0" w:color="auto"/>
          </w:divBdr>
        </w:div>
        <w:div w:id="1086272434">
          <w:marLeft w:val="0"/>
          <w:marRight w:val="0"/>
          <w:marTop w:val="0"/>
          <w:marBottom w:val="0"/>
          <w:divBdr>
            <w:top w:val="none" w:sz="0" w:space="0" w:color="auto"/>
            <w:left w:val="none" w:sz="0" w:space="0" w:color="auto"/>
            <w:bottom w:val="none" w:sz="0" w:space="0" w:color="auto"/>
            <w:right w:val="none" w:sz="0" w:space="0" w:color="auto"/>
          </w:divBdr>
        </w:div>
        <w:div w:id="1140732674">
          <w:marLeft w:val="0"/>
          <w:marRight w:val="0"/>
          <w:marTop w:val="0"/>
          <w:marBottom w:val="0"/>
          <w:divBdr>
            <w:top w:val="none" w:sz="0" w:space="0" w:color="auto"/>
            <w:left w:val="none" w:sz="0" w:space="0" w:color="auto"/>
            <w:bottom w:val="none" w:sz="0" w:space="0" w:color="auto"/>
            <w:right w:val="none" w:sz="0" w:space="0" w:color="auto"/>
          </w:divBdr>
        </w:div>
        <w:div w:id="1209339872">
          <w:marLeft w:val="0"/>
          <w:marRight w:val="0"/>
          <w:marTop w:val="0"/>
          <w:marBottom w:val="0"/>
          <w:divBdr>
            <w:top w:val="none" w:sz="0" w:space="0" w:color="auto"/>
            <w:left w:val="none" w:sz="0" w:space="0" w:color="auto"/>
            <w:bottom w:val="none" w:sz="0" w:space="0" w:color="auto"/>
            <w:right w:val="none" w:sz="0" w:space="0" w:color="auto"/>
          </w:divBdr>
        </w:div>
        <w:div w:id="1336494420">
          <w:marLeft w:val="0"/>
          <w:marRight w:val="0"/>
          <w:marTop w:val="0"/>
          <w:marBottom w:val="0"/>
          <w:divBdr>
            <w:top w:val="none" w:sz="0" w:space="0" w:color="auto"/>
            <w:left w:val="none" w:sz="0" w:space="0" w:color="auto"/>
            <w:bottom w:val="none" w:sz="0" w:space="0" w:color="auto"/>
            <w:right w:val="none" w:sz="0" w:space="0" w:color="auto"/>
          </w:divBdr>
        </w:div>
        <w:div w:id="1366448447">
          <w:marLeft w:val="0"/>
          <w:marRight w:val="0"/>
          <w:marTop w:val="0"/>
          <w:marBottom w:val="0"/>
          <w:divBdr>
            <w:top w:val="none" w:sz="0" w:space="0" w:color="auto"/>
            <w:left w:val="none" w:sz="0" w:space="0" w:color="auto"/>
            <w:bottom w:val="none" w:sz="0" w:space="0" w:color="auto"/>
            <w:right w:val="none" w:sz="0" w:space="0" w:color="auto"/>
          </w:divBdr>
        </w:div>
        <w:div w:id="1403748315">
          <w:marLeft w:val="0"/>
          <w:marRight w:val="0"/>
          <w:marTop w:val="0"/>
          <w:marBottom w:val="0"/>
          <w:divBdr>
            <w:top w:val="none" w:sz="0" w:space="0" w:color="auto"/>
            <w:left w:val="none" w:sz="0" w:space="0" w:color="auto"/>
            <w:bottom w:val="none" w:sz="0" w:space="0" w:color="auto"/>
            <w:right w:val="none" w:sz="0" w:space="0" w:color="auto"/>
          </w:divBdr>
        </w:div>
        <w:div w:id="1625579693">
          <w:marLeft w:val="0"/>
          <w:marRight w:val="0"/>
          <w:marTop w:val="0"/>
          <w:marBottom w:val="0"/>
          <w:divBdr>
            <w:top w:val="none" w:sz="0" w:space="0" w:color="auto"/>
            <w:left w:val="none" w:sz="0" w:space="0" w:color="auto"/>
            <w:bottom w:val="none" w:sz="0" w:space="0" w:color="auto"/>
            <w:right w:val="none" w:sz="0" w:space="0" w:color="auto"/>
          </w:divBdr>
        </w:div>
        <w:div w:id="1706520031">
          <w:marLeft w:val="0"/>
          <w:marRight w:val="0"/>
          <w:marTop w:val="0"/>
          <w:marBottom w:val="0"/>
          <w:divBdr>
            <w:top w:val="none" w:sz="0" w:space="0" w:color="auto"/>
            <w:left w:val="none" w:sz="0" w:space="0" w:color="auto"/>
            <w:bottom w:val="none" w:sz="0" w:space="0" w:color="auto"/>
            <w:right w:val="none" w:sz="0" w:space="0" w:color="auto"/>
          </w:divBdr>
        </w:div>
        <w:div w:id="1714039192">
          <w:marLeft w:val="0"/>
          <w:marRight w:val="0"/>
          <w:marTop w:val="0"/>
          <w:marBottom w:val="0"/>
          <w:divBdr>
            <w:top w:val="none" w:sz="0" w:space="0" w:color="auto"/>
            <w:left w:val="none" w:sz="0" w:space="0" w:color="auto"/>
            <w:bottom w:val="none" w:sz="0" w:space="0" w:color="auto"/>
            <w:right w:val="none" w:sz="0" w:space="0" w:color="auto"/>
          </w:divBdr>
        </w:div>
        <w:div w:id="1721317556">
          <w:marLeft w:val="0"/>
          <w:marRight w:val="0"/>
          <w:marTop w:val="0"/>
          <w:marBottom w:val="0"/>
          <w:divBdr>
            <w:top w:val="none" w:sz="0" w:space="0" w:color="auto"/>
            <w:left w:val="none" w:sz="0" w:space="0" w:color="auto"/>
            <w:bottom w:val="none" w:sz="0" w:space="0" w:color="auto"/>
            <w:right w:val="none" w:sz="0" w:space="0" w:color="auto"/>
          </w:divBdr>
        </w:div>
        <w:div w:id="1758399201">
          <w:marLeft w:val="0"/>
          <w:marRight w:val="0"/>
          <w:marTop w:val="0"/>
          <w:marBottom w:val="0"/>
          <w:divBdr>
            <w:top w:val="none" w:sz="0" w:space="0" w:color="auto"/>
            <w:left w:val="none" w:sz="0" w:space="0" w:color="auto"/>
            <w:bottom w:val="none" w:sz="0" w:space="0" w:color="auto"/>
            <w:right w:val="none" w:sz="0" w:space="0" w:color="auto"/>
          </w:divBdr>
        </w:div>
        <w:div w:id="1789348327">
          <w:marLeft w:val="0"/>
          <w:marRight w:val="0"/>
          <w:marTop w:val="0"/>
          <w:marBottom w:val="0"/>
          <w:divBdr>
            <w:top w:val="none" w:sz="0" w:space="0" w:color="auto"/>
            <w:left w:val="none" w:sz="0" w:space="0" w:color="auto"/>
            <w:bottom w:val="none" w:sz="0" w:space="0" w:color="auto"/>
            <w:right w:val="none" w:sz="0" w:space="0" w:color="auto"/>
          </w:divBdr>
        </w:div>
        <w:div w:id="1907032225">
          <w:marLeft w:val="0"/>
          <w:marRight w:val="0"/>
          <w:marTop w:val="0"/>
          <w:marBottom w:val="0"/>
          <w:divBdr>
            <w:top w:val="none" w:sz="0" w:space="0" w:color="auto"/>
            <w:left w:val="none" w:sz="0" w:space="0" w:color="auto"/>
            <w:bottom w:val="none" w:sz="0" w:space="0" w:color="auto"/>
            <w:right w:val="none" w:sz="0" w:space="0" w:color="auto"/>
          </w:divBdr>
        </w:div>
        <w:div w:id="1944259985">
          <w:marLeft w:val="0"/>
          <w:marRight w:val="0"/>
          <w:marTop w:val="0"/>
          <w:marBottom w:val="0"/>
          <w:divBdr>
            <w:top w:val="none" w:sz="0" w:space="0" w:color="auto"/>
            <w:left w:val="none" w:sz="0" w:space="0" w:color="auto"/>
            <w:bottom w:val="none" w:sz="0" w:space="0" w:color="auto"/>
            <w:right w:val="none" w:sz="0" w:space="0" w:color="auto"/>
          </w:divBdr>
        </w:div>
        <w:div w:id="2003119031">
          <w:marLeft w:val="0"/>
          <w:marRight w:val="0"/>
          <w:marTop w:val="0"/>
          <w:marBottom w:val="0"/>
          <w:divBdr>
            <w:top w:val="none" w:sz="0" w:space="0" w:color="auto"/>
            <w:left w:val="none" w:sz="0" w:space="0" w:color="auto"/>
            <w:bottom w:val="none" w:sz="0" w:space="0" w:color="auto"/>
            <w:right w:val="none" w:sz="0" w:space="0" w:color="auto"/>
          </w:divBdr>
        </w:div>
        <w:div w:id="2007779327">
          <w:marLeft w:val="0"/>
          <w:marRight w:val="0"/>
          <w:marTop w:val="0"/>
          <w:marBottom w:val="0"/>
          <w:divBdr>
            <w:top w:val="none" w:sz="0" w:space="0" w:color="auto"/>
            <w:left w:val="none" w:sz="0" w:space="0" w:color="auto"/>
            <w:bottom w:val="none" w:sz="0" w:space="0" w:color="auto"/>
            <w:right w:val="none" w:sz="0" w:space="0" w:color="auto"/>
          </w:divBdr>
        </w:div>
        <w:div w:id="2117403718">
          <w:marLeft w:val="0"/>
          <w:marRight w:val="0"/>
          <w:marTop w:val="0"/>
          <w:marBottom w:val="0"/>
          <w:divBdr>
            <w:top w:val="none" w:sz="0" w:space="0" w:color="auto"/>
            <w:left w:val="none" w:sz="0" w:space="0" w:color="auto"/>
            <w:bottom w:val="none" w:sz="0" w:space="0" w:color="auto"/>
            <w:right w:val="none" w:sz="0" w:space="0" w:color="auto"/>
          </w:divBdr>
        </w:div>
      </w:divsChild>
    </w:div>
    <w:div w:id="1976256536">
      <w:bodyDiv w:val="1"/>
      <w:marLeft w:val="0"/>
      <w:marRight w:val="0"/>
      <w:marTop w:val="0"/>
      <w:marBottom w:val="0"/>
      <w:divBdr>
        <w:top w:val="none" w:sz="0" w:space="0" w:color="auto"/>
        <w:left w:val="none" w:sz="0" w:space="0" w:color="auto"/>
        <w:bottom w:val="none" w:sz="0" w:space="0" w:color="auto"/>
        <w:right w:val="none" w:sz="0" w:space="0" w:color="auto"/>
      </w:divBdr>
      <w:divsChild>
        <w:div w:id="113718696">
          <w:marLeft w:val="0"/>
          <w:marRight w:val="0"/>
          <w:marTop w:val="0"/>
          <w:marBottom w:val="0"/>
          <w:divBdr>
            <w:top w:val="none" w:sz="0" w:space="0" w:color="auto"/>
            <w:left w:val="none" w:sz="0" w:space="0" w:color="auto"/>
            <w:bottom w:val="none" w:sz="0" w:space="0" w:color="auto"/>
            <w:right w:val="none" w:sz="0" w:space="0" w:color="auto"/>
          </w:divBdr>
        </w:div>
        <w:div w:id="1064526653">
          <w:marLeft w:val="0"/>
          <w:marRight w:val="0"/>
          <w:marTop w:val="0"/>
          <w:marBottom w:val="0"/>
          <w:divBdr>
            <w:top w:val="none" w:sz="0" w:space="0" w:color="auto"/>
            <w:left w:val="none" w:sz="0" w:space="0" w:color="auto"/>
            <w:bottom w:val="none" w:sz="0" w:space="0" w:color="auto"/>
            <w:right w:val="none" w:sz="0" w:space="0" w:color="auto"/>
          </w:divBdr>
        </w:div>
        <w:div w:id="1340768168">
          <w:marLeft w:val="0"/>
          <w:marRight w:val="0"/>
          <w:marTop w:val="0"/>
          <w:marBottom w:val="0"/>
          <w:divBdr>
            <w:top w:val="none" w:sz="0" w:space="0" w:color="auto"/>
            <w:left w:val="none" w:sz="0" w:space="0" w:color="auto"/>
            <w:bottom w:val="none" w:sz="0" w:space="0" w:color="auto"/>
            <w:right w:val="none" w:sz="0" w:space="0" w:color="auto"/>
          </w:divBdr>
        </w:div>
      </w:divsChild>
    </w:div>
    <w:div w:id="1985504572">
      <w:bodyDiv w:val="1"/>
      <w:marLeft w:val="0"/>
      <w:marRight w:val="0"/>
      <w:marTop w:val="0"/>
      <w:marBottom w:val="0"/>
      <w:divBdr>
        <w:top w:val="none" w:sz="0" w:space="0" w:color="auto"/>
        <w:left w:val="none" w:sz="0" w:space="0" w:color="auto"/>
        <w:bottom w:val="none" w:sz="0" w:space="0" w:color="auto"/>
        <w:right w:val="none" w:sz="0" w:space="0" w:color="auto"/>
      </w:divBdr>
    </w:div>
    <w:div w:id="2001545231">
      <w:bodyDiv w:val="1"/>
      <w:marLeft w:val="0"/>
      <w:marRight w:val="0"/>
      <w:marTop w:val="0"/>
      <w:marBottom w:val="0"/>
      <w:divBdr>
        <w:top w:val="none" w:sz="0" w:space="0" w:color="auto"/>
        <w:left w:val="none" w:sz="0" w:space="0" w:color="auto"/>
        <w:bottom w:val="none" w:sz="0" w:space="0" w:color="auto"/>
        <w:right w:val="none" w:sz="0" w:space="0" w:color="auto"/>
      </w:divBdr>
    </w:div>
    <w:div w:id="2013098678">
      <w:bodyDiv w:val="1"/>
      <w:marLeft w:val="0"/>
      <w:marRight w:val="0"/>
      <w:marTop w:val="0"/>
      <w:marBottom w:val="0"/>
      <w:divBdr>
        <w:top w:val="none" w:sz="0" w:space="0" w:color="auto"/>
        <w:left w:val="none" w:sz="0" w:space="0" w:color="auto"/>
        <w:bottom w:val="none" w:sz="0" w:space="0" w:color="auto"/>
        <w:right w:val="none" w:sz="0" w:space="0" w:color="auto"/>
      </w:divBdr>
      <w:divsChild>
        <w:div w:id="8145244">
          <w:marLeft w:val="0"/>
          <w:marRight w:val="0"/>
          <w:marTop w:val="0"/>
          <w:marBottom w:val="0"/>
          <w:divBdr>
            <w:top w:val="none" w:sz="0" w:space="0" w:color="auto"/>
            <w:left w:val="none" w:sz="0" w:space="0" w:color="auto"/>
            <w:bottom w:val="none" w:sz="0" w:space="0" w:color="auto"/>
            <w:right w:val="none" w:sz="0" w:space="0" w:color="auto"/>
          </w:divBdr>
        </w:div>
        <w:div w:id="27723726">
          <w:marLeft w:val="0"/>
          <w:marRight w:val="0"/>
          <w:marTop w:val="0"/>
          <w:marBottom w:val="0"/>
          <w:divBdr>
            <w:top w:val="none" w:sz="0" w:space="0" w:color="auto"/>
            <w:left w:val="none" w:sz="0" w:space="0" w:color="auto"/>
            <w:bottom w:val="none" w:sz="0" w:space="0" w:color="auto"/>
            <w:right w:val="none" w:sz="0" w:space="0" w:color="auto"/>
          </w:divBdr>
        </w:div>
        <w:div w:id="1645891169">
          <w:marLeft w:val="0"/>
          <w:marRight w:val="0"/>
          <w:marTop w:val="0"/>
          <w:marBottom w:val="0"/>
          <w:divBdr>
            <w:top w:val="none" w:sz="0" w:space="0" w:color="auto"/>
            <w:left w:val="none" w:sz="0" w:space="0" w:color="auto"/>
            <w:bottom w:val="none" w:sz="0" w:space="0" w:color="auto"/>
            <w:right w:val="none" w:sz="0" w:space="0" w:color="auto"/>
          </w:divBdr>
        </w:div>
        <w:div w:id="1877349941">
          <w:marLeft w:val="0"/>
          <w:marRight w:val="0"/>
          <w:marTop w:val="0"/>
          <w:marBottom w:val="0"/>
          <w:divBdr>
            <w:top w:val="none" w:sz="0" w:space="0" w:color="auto"/>
            <w:left w:val="none" w:sz="0" w:space="0" w:color="auto"/>
            <w:bottom w:val="none" w:sz="0" w:space="0" w:color="auto"/>
            <w:right w:val="none" w:sz="0" w:space="0" w:color="auto"/>
          </w:divBdr>
        </w:div>
      </w:divsChild>
    </w:div>
    <w:div w:id="2016107507">
      <w:bodyDiv w:val="1"/>
      <w:marLeft w:val="0"/>
      <w:marRight w:val="0"/>
      <w:marTop w:val="0"/>
      <w:marBottom w:val="0"/>
      <w:divBdr>
        <w:top w:val="none" w:sz="0" w:space="0" w:color="auto"/>
        <w:left w:val="none" w:sz="0" w:space="0" w:color="auto"/>
        <w:bottom w:val="none" w:sz="0" w:space="0" w:color="auto"/>
        <w:right w:val="none" w:sz="0" w:space="0" w:color="auto"/>
      </w:divBdr>
      <w:divsChild>
        <w:div w:id="2143496054">
          <w:marLeft w:val="0"/>
          <w:marRight w:val="0"/>
          <w:marTop w:val="0"/>
          <w:marBottom w:val="0"/>
          <w:divBdr>
            <w:top w:val="none" w:sz="0" w:space="0" w:color="auto"/>
            <w:left w:val="none" w:sz="0" w:space="0" w:color="auto"/>
            <w:bottom w:val="none" w:sz="0" w:space="0" w:color="auto"/>
            <w:right w:val="none" w:sz="0" w:space="0" w:color="auto"/>
          </w:divBdr>
          <w:divsChild>
            <w:div w:id="134998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79185">
      <w:bodyDiv w:val="1"/>
      <w:marLeft w:val="0"/>
      <w:marRight w:val="0"/>
      <w:marTop w:val="0"/>
      <w:marBottom w:val="0"/>
      <w:divBdr>
        <w:top w:val="none" w:sz="0" w:space="0" w:color="auto"/>
        <w:left w:val="none" w:sz="0" w:space="0" w:color="auto"/>
        <w:bottom w:val="none" w:sz="0" w:space="0" w:color="auto"/>
        <w:right w:val="none" w:sz="0" w:space="0" w:color="auto"/>
      </w:divBdr>
      <w:divsChild>
        <w:div w:id="532353454">
          <w:marLeft w:val="0"/>
          <w:marRight w:val="0"/>
          <w:marTop w:val="0"/>
          <w:marBottom w:val="0"/>
          <w:divBdr>
            <w:top w:val="none" w:sz="0" w:space="0" w:color="auto"/>
            <w:left w:val="none" w:sz="0" w:space="0" w:color="auto"/>
            <w:bottom w:val="none" w:sz="0" w:space="0" w:color="auto"/>
            <w:right w:val="none" w:sz="0" w:space="0" w:color="auto"/>
          </w:divBdr>
        </w:div>
        <w:div w:id="988705856">
          <w:marLeft w:val="0"/>
          <w:marRight w:val="0"/>
          <w:marTop w:val="0"/>
          <w:marBottom w:val="0"/>
          <w:divBdr>
            <w:top w:val="none" w:sz="0" w:space="0" w:color="auto"/>
            <w:left w:val="none" w:sz="0" w:space="0" w:color="auto"/>
            <w:bottom w:val="none" w:sz="0" w:space="0" w:color="auto"/>
            <w:right w:val="none" w:sz="0" w:space="0" w:color="auto"/>
          </w:divBdr>
        </w:div>
        <w:div w:id="1171674267">
          <w:marLeft w:val="0"/>
          <w:marRight w:val="0"/>
          <w:marTop w:val="0"/>
          <w:marBottom w:val="0"/>
          <w:divBdr>
            <w:top w:val="none" w:sz="0" w:space="0" w:color="auto"/>
            <w:left w:val="none" w:sz="0" w:space="0" w:color="auto"/>
            <w:bottom w:val="none" w:sz="0" w:space="0" w:color="auto"/>
            <w:right w:val="none" w:sz="0" w:space="0" w:color="auto"/>
          </w:divBdr>
        </w:div>
        <w:div w:id="1585531890">
          <w:marLeft w:val="0"/>
          <w:marRight w:val="0"/>
          <w:marTop w:val="0"/>
          <w:marBottom w:val="0"/>
          <w:divBdr>
            <w:top w:val="none" w:sz="0" w:space="0" w:color="auto"/>
            <w:left w:val="none" w:sz="0" w:space="0" w:color="auto"/>
            <w:bottom w:val="none" w:sz="0" w:space="0" w:color="auto"/>
            <w:right w:val="none" w:sz="0" w:space="0" w:color="auto"/>
          </w:divBdr>
        </w:div>
      </w:divsChild>
    </w:div>
    <w:div w:id="2018388212">
      <w:bodyDiv w:val="1"/>
      <w:marLeft w:val="0"/>
      <w:marRight w:val="0"/>
      <w:marTop w:val="0"/>
      <w:marBottom w:val="0"/>
      <w:divBdr>
        <w:top w:val="none" w:sz="0" w:space="0" w:color="auto"/>
        <w:left w:val="none" w:sz="0" w:space="0" w:color="auto"/>
        <w:bottom w:val="none" w:sz="0" w:space="0" w:color="auto"/>
        <w:right w:val="none" w:sz="0" w:space="0" w:color="auto"/>
      </w:divBdr>
      <w:divsChild>
        <w:div w:id="233511095">
          <w:marLeft w:val="0"/>
          <w:marRight w:val="0"/>
          <w:marTop w:val="0"/>
          <w:marBottom w:val="0"/>
          <w:divBdr>
            <w:top w:val="none" w:sz="0" w:space="0" w:color="auto"/>
            <w:left w:val="none" w:sz="0" w:space="0" w:color="auto"/>
            <w:bottom w:val="none" w:sz="0" w:space="0" w:color="auto"/>
            <w:right w:val="none" w:sz="0" w:space="0" w:color="auto"/>
          </w:divBdr>
        </w:div>
        <w:div w:id="368340184">
          <w:marLeft w:val="0"/>
          <w:marRight w:val="0"/>
          <w:marTop w:val="0"/>
          <w:marBottom w:val="0"/>
          <w:divBdr>
            <w:top w:val="none" w:sz="0" w:space="0" w:color="auto"/>
            <w:left w:val="none" w:sz="0" w:space="0" w:color="auto"/>
            <w:bottom w:val="none" w:sz="0" w:space="0" w:color="auto"/>
            <w:right w:val="none" w:sz="0" w:space="0" w:color="auto"/>
          </w:divBdr>
        </w:div>
        <w:div w:id="684866277">
          <w:marLeft w:val="0"/>
          <w:marRight w:val="0"/>
          <w:marTop w:val="0"/>
          <w:marBottom w:val="0"/>
          <w:divBdr>
            <w:top w:val="none" w:sz="0" w:space="0" w:color="auto"/>
            <w:left w:val="none" w:sz="0" w:space="0" w:color="auto"/>
            <w:bottom w:val="none" w:sz="0" w:space="0" w:color="auto"/>
            <w:right w:val="none" w:sz="0" w:space="0" w:color="auto"/>
          </w:divBdr>
        </w:div>
        <w:div w:id="972101791">
          <w:marLeft w:val="0"/>
          <w:marRight w:val="0"/>
          <w:marTop w:val="0"/>
          <w:marBottom w:val="0"/>
          <w:divBdr>
            <w:top w:val="none" w:sz="0" w:space="0" w:color="auto"/>
            <w:left w:val="none" w:sz="0" w:space="0" w:color="auto"/>
            <w:bottom w:val="none" w:sz="0" w:space="0" w:color="auto"/>
            <w:right w:val="none" w:sz="0" w:space="0" w:color="auto"/>
          </w:divBdr>
        </w:div>
        <w:div w:id="1126200010">
          <w:marLeft w:val="0"/>
          <w:marRight w:val="0"/>
          <w:marTop w:val="0"/>
          <w:marBottom w:val="0"/>
          <w:divBdr>
            <w:top w:val="none" w:sz="0" w:space="0" w:color="auto"/>
            <w:left w:val="none" w:sz="0" w:space="0" w:color="auto"/>
            <w:bottom w:val="none" w:sz="0" w:space="0" w:color="auto"/>
            <w:right w:val="none" w:sz="0" w:space="0" w:color="auto"/>
          </w:divBdr>
        </w:div>
        <w:div w:id="1338771475">
          <w:marLeft w:val="0"/>
          <w:marRight w:val="0"/>
          <w:marTop w:val="0"/>
          <w:marBottom w:val="0"/>
          <w:divBdr>
            <w:top w:val="none" w:sz="0" w:space="0" w:color="auto"/>
            <w:left w:val="none" w:sz="0" w:space="0" w:color="auto"/>
            <w:bottom w:val="none" w:sz="0" w:space="0" w:color="auto"/>
            <w:right w:val="none" w:sz="0" w:space="0" w:color="auto"/>
          </w:divBdr>
        </w:div>
        <w:div w:id="1419790914">
          <w:marLeft w:val="0"/>
          <w:marRight w:val="0"/>
          <w:marTop w:val="0"/>
          <w:marBottom w:val="0"/>
          <w:divBdr>
            <w:top w:val="none" w:sz="0" w:space="0" w:color="auto"/>
            <w:left w:val="none" w:sz="0" w:space="0" w:color="auto"/>
            <w:bottom w:val="none" w:sz="0" w:space="0" w:color="auto"/>
            <w:right w:val="none" w:sz="0" w:space="0" w:color="auto"/>
          </w:divBdr>
        </w:div>
        <w:div w:id="1438062083">
          <w:marLeft w:val="0"/>
          <w:marRight w:val="0"/>
          <w:marTop w:val="0"/>
          <w:marBottom w:val="0"/>
          <w:divBdr>
            <w:top w:val="none" w:sz="0" w:space="0" w:color="auto"/>
            <w:left w:val="none" w:sz="0" w:space="0" w:color="auto"/>
            <w:bottom w:val="none" w:sz="0" w:space="0" w:color="auto"/>
            <w:right w:val="none" w:sz="0" w:space="0" w:color="auto"/>
          </w:divBdr>
        </w:div>
        <w:div w:id="1517422498">
          <w:marLeft w:val="0"/>
          <w:marRight w:val="0"/>
          <w:marTop w:val="0"/>
          <w:marBottom w:val="0"/>
          <w:divBdr>
            <w:top w:val="none" w:sz="0" w:space="0" w:color="auto"/>
            <w:left w:val="none" w:sz="0" w:space="0" w:color="auto"/>
            <w:bottom w:val="none" w:sz="0" w:space="0" w:color="auto"/>
            <w:right w:val="none" w:sz="0" w:space="0" w:color="auto"/>
          </w:divBdr>
        </w:div>
        <w:div w:id="1666670368">
          <w:marLeft w:val="0"/>
          <w:marRight w:val="0"/>
          <w:marTop w:val="0"/>
          <w:marBottom w:val="0"/>
          <w:divBdr>
            <w:top w:val="none" w:sz="0" w:space="0" w:color="auto"/>
            <w:left w:val="none" w:sz="0" w:space="0" w:color="auto"/>
            <w:bottom w:val="none" w:sz="0" w:space="0" w:color="auto"/>
            <w:right w:val="none" w:sz="0" w:space="0" w:color="auto"/>
          </w:divBdr>
        </w:div>
        <w:div w:id="1705446309">
          <w:marLeft w:val="0"/>
          <w:marRight w:val="0"/>
          <w:marTop w:val="0"/>
          <w:marBottom w:val="0"/>
          <w:divBdr>
            <w:top w:val="none" w:sz="0" w:space="0" w:color="auto"/>
            <w:left w:val="none" w:sz="0" w:space="0" w:color="auto"/>
            <w:bottom w:val="none" w:sz="0" w:space="0" w:color="auto"/>
            <w:right w:val="none" w:sz="0" w:space="0" w:color="auto"/>
          </w:divBdr>
        </w:div>
        <w:div w:id="1799374368">
          <w:marLeft w:val="0"/>
          <w:marRight w:val="0"/>
          <w:marTop w:val="0"/>
          <w:marBottom w:val="0"/>
          <w:divBdr>
            <w:top w:val="none" w:sz="0" w:space="0" w:color="auto"/>
            <w:left w:val="none" w:sz="0" w:space="0" w:color="auto"/>
            <w:bottom w:val="none" w:sz="0" w:space="0" w:color="auto"/>
            <w:right w:val="none" w:sz="0" w:space="0" w:color="auto"/>
          </w:divBdr>
        </w:div>
        <w:div w:id="1817718451">
          <w:marLeft w:val="0"/>
          <w:marRight w:val="0"/>
          <w:marTop w:val="0"/>
          <w:marBottom w:val="0"/>
          <w:divBdr>
            <w:top w:val="none" w:sz="0" w:space="0" w:color="auto"/>
            <w:left w:val="none" w:sz="0" w:space="0" w:color="auto"/>
            <w:bottom w:val="none" w:sz="0" w:space="0" w:color="auto"/>
            <w:right w:val="none" w:sz="0" w:space="0" w:color="auto"/>
          </w:divBdr>
        </w:div>
        <w:div w:id="1977418741">
          <w:marLeft w:val="0"/>
          <w:marRight w:val="0"/>
          <w:marTop w:val="0"/>
          <w:marBottom w:val="0"/>
          <w:divBdr>
            <w:top w:val="none" w:sz="0" w:space="0" w:color="auto"/>
            <w:left w:val="none" w:sz="0" w:space="0" w:color="auto"/>
            <w:bottom w:val="none" w:sz="0" w:space="0" w:color="auto"/>
            <w:right w:val="none" w:sz="0" w:space="0" w:color="auto"/>
          </w:divBdr>
        </w:div>
        <w:div w:id="2077511832">
          <w:marLeft w:val="0"/>
          <w:marRight w:val="0"/>
          <w:marTop w:val="0"/>
          <w:marBottom w:val="0"/>
          <w:divBdr>
            <w:top w:val="none" w:sz="0" w:space="0" w:color="auto"/>
            <w:left w:val="none" w:sz="0" w:space="0" w:color="auto"/>
            <w:bottom w:val="none" w:sz="0" w:space="0" w:color="auto"/>
            <w:right w:val="none" w:sz="0" w:space="0" w:color="auto"/>
          </w:divBdr>
        </w:div>
      </w:divsChild>
    </w:div>
    <w:div w:id="2032023196">
      <w:bodyDiv w:val="1"/>
      <w:marLeft w:val="0"/>
      <w:marRight w:val="0"/>
      <w:marTop w:val="0"/>
      <w:marBottom w:val="0"/>
      <w:divBdr>
        <w:top w:val="none" w:sz="0" w:space="0" w:color="auto"/>
        <w:left w:val="none" w:sz="0" w:space="0" w:color="auto"/>
        <w:bottom w:val="none" w:sz="0" w:space="0" w:color="auto"/>
        <w:right w:val="none" w:sz="0" w:space="0" w:color="auto"/>
      </w:divBdr>
      <w:divsChild>
        <w:div w:id="212737549">
          <w:marLeft w:val="0"/>
          <w:marRight w:val="0"/>
          <w:marTop w:val="0"/>
          <w:marBottom w:val="0"/>
          <w:divBdr>
            <w:top w:val="none" w:sz="0" w:space="0" w:color="auto"/>
            <w:left w:val="none" w:sz="0" w:space="0" w:color="auto"/>
            <w:bottom w:val="none" w:sz="0" w:space="0" w:color="auto"/>
            <w:right w:val="none" w:sz="0" w:space="0" w:color="auto"/>
          </w:divBdr>
        </w:div>
        <w:div w:id="237331565">
          <w:marLeft w:val="0"/>
          <w:marRight w:val="0"/>
          <w:marTop w:val="0"/>
          <w:marBottom w:val="0"/>
          <w:divBdr>
            <w:top w:val="none" w:sz="0" w:space="0" w:color="auto"/>
            <w:left w:val="none" w:sz="0" w:space="0" w:color="auto"/>
            <w:bottom w:val="none" w:sz="0" w:space="0" w:color="auto"/>
            <w:right w:val="none" w:sz="0" w:space="0" w:color="auto"/>
          </w:divBdr>
        </w:div>
        <w:div w:id="348721448">
          <w:marLeft w:val="0"/>
          <w:marRight w:val="0"/>
          <w:marTop w:val="0"/>
          <w:marBottom w:val="0"/>
          <w:divBdr>
            <w:top w:val="none" w:sz="0" w:space="0" w:color="auto"/>
            <w:left w:val="none" w:sz="0" w:space="0" w:color="auto"/>
            <w:bottom w:val="none" w:sz="0" w:space="0" w:color="auto"/>
            <w:right w:val="none" w:sz="0" w:space="0" w:color="auto"/>
          </w:divBdr>
        </w:div>
        <w:div w:id="396517022">
          <w:marLeft w:val="0"/>
          <w:marRight w:val="0"/>
          <w:marTop w:val="0"/>
          <w:marBottom w:val="0"/>
          <w:divBdr>
            <w:top w:val="none" w:sz="0" w:space="0" w:color="auto"/>
            <w:left w:val="none" w:sz="0" w:space="0" w:color="auto"/>
            <w:bottom w:val="none" w:sz="0" w:space="0" w:color="auto"/>
            <w:right w:val="none" w:sz="0" w:space="0" w:color="auto"/>
          </w:divBdr>
        </w:div>
        <w:div w:id="399325467">
          <w:marLeft w:val="0"/>
          <w:marRight w:val="0"/>
          <w:marTop w:val="0"/>
          <w:marBottom w:val="0"/>
          <w:divBdr>
            <w:top w:val="none" w:sz="0" w:space="0" w:color="auto"/>
            <w:left w:val="none" w:sz="0" w:space="0" w:color="auto"/>
            <w:bottom w:val="none" w:sz="0" w:space="0" w:color="auto"/>
            <w:right w:val="none" w:sz="0" w:space="0" w:color="auto"/>
          </w:divBdr>
        </w:div>
        <w:div w:id="498467756">
          <w:marLeft w:val="0"/>
          <w:marRight w:val="0"/>
          <w:marTop w:val="0"/>
          <w:marBottom w:val="0"/>
          <w:divBdr>
            <w:top w:val="none" w:sz="0" w:space="0" w:color="auto"/>
            <w:left w:val="none" w:sz="0" w:space="0" w:color="auto"/>
            <w:bottom w:val="none" w:sz="0" w:space="0" w:color="auto"/>
            <w:right w:val="none" w:sz="0" w:space="0" w:color="auto"/>
          </w:divBdr>
        </w:div>
        <w:div w:id="511647705">
          <w:marLeft w:val="0"/>
          <w:marRight w:val="0"/>
          <w:marTop w:val="0"/>
          <w:marBottom w:val="0"/>
          <w:divBdr>
            <w:top w:val="none" w:sz="0" w:space="0" w:color="auto"/>
            <w:left w:val="none" w:sz="0" w:space="0" w:color="auto"/>
            <w:bottom w:val="none" w:sz="0" w:space="0" w:color="auto"/>
            <w:right w:val="none" w:sz="0" w:space="0" w:color="auto"/>
          </w:divBdr>
        </w:div>
        <w:div w:id="550384041">
          <w:marLeft w:val="0"/>
          <w:marRight w:val="0"/>
          <w:marTop w:val="0"/>
          <w:marBottom w:val="0"/>
          <w:divBdr>
            <w:top w:val="none" w:sz="0" w:space="0" w:color="auto"/>
            <w:left w:val="none" w:sz="0" w:space="0" w:color="auto"/>
            <w:bottom w:val="none" w:sz="0" w:space="0" w:color="auto"/>
            <w:right w:val="none" w:sz="0" w:space="0" w:color="auto"/>
          </w:divBdr>
        </w:div>
        <w:div w:id="569853110">
          <w:marLeft w:val="0"/>
          <w:marRight w:val="0"/>
          <w:marTop w:val="0"/>
          <w:marBottom w:val="0"/>
          <w:divBdr>
            <w:top w:val="none" w:sz="0" w:space="0" w:color="auto"/>
            <w:left w:val="none" w:sz="0" w:space="0" w:color="auto"/>
            <w:bottom w:val="none" w:sz="0" w:space="0" w:color="auto"/>
            <w:right w:val="none" w:sz="0" w:space="0" w:color="auto"/>
          </w:divBdr>
        </w:div>
        <w:div w:id="609557445">
          <w:marLeft w:val="0"/>
          <w:marRight w:val="0"/>
          <w:marTop w:val="0"/>
          <w:marBottom w:val="0"/>
          <w:divBdr>
            <w:top w:val="none" w:sz="0" w:space="0" w:color="auto"/>
            <w:left w:val="none" w:sz="0" w:space="0" w:color="auto"/>
            <w:bottom w:val="none" w:sz="0" w:space="0" w:color="auto"/>
            <w:right w:val="none" w:sz="0" w:space="0" w:color="auto"/>
          </w:divBdr>
        </w:div>
        <w:div w:id="634022449">
          <w:marLeft w:val="0"/>
          <w:marRight w:val="0"/>
          <w:marTop w:val="0"/>
          <w:marBottom w:val="0"/>
          <w:divBdr>
            <w:top w:val="none" w:sz="0" w:space="0" w:color="auto"/>
            <w:left w:val="none" w:sz="0" w:space="0" w:color="auto"/>
            <w:bottom w:val="none" w:sz="0" w:space="0" w:color="auto"/>
            <w:right w:val="none" w:sz="0" w:space="0" w:color="auto"/>
          </w:divBdr>
        </w:div>
        <w:div w:id="650258379">
          <w:marLeft w:val="0"/>
          <w:marRight w:val="0"/>
          <w:marTop w:val="0"/>
          <w:marBottom w:val="0"/>
          <w:divBdr>
            <w:top w:val="none" w:sz="0" w:space="0" w:color="auto"/>
            <w:left w:val="none" w:sz="0" w:space="0" w:color="auto"/>
            <w:bottom w:val="none" w:sz="0" w:space="0" w:color="auto"/>
            <w:right w:val="none" w:sz="0" w:space="0" w:color="auto"/>
          </w:divBdr>
        </w:div>
        <w:div w:id="724065798">
          <w:marLeft w:val="0"/>
          <w:marRight w:val="0"/>
          <w:marTop w:val="0"/>
          <w:marBottom w:val="0"/>
          <w:divBdr>
            <w:top w:val="none" w:sz="0" w:space="0" w:color="auto"/>
            <w:left w:val="none" w:sz="0" w:space="0" w:color="auto"/>
            <w:bottom w:val="none" w:sz="0" w:space="0" w:color="auto"/>
            <w:right w:val="none" w:sz="0" w:space="0" w:color="auto"/>
          </w:divBdr>
        </w:div>
        <w:div w:id="783695462">
          <w:marLeft w:val="0"/>
          <w:marRight w:val="0"/>
          <w:marTop w:val="0"/>
          <w:marBottom w:val="0"/>
          <w:divBdr>
            <w:top w:val="none" w:sz="0" w:space="0" w:color="auto"/>
            <w:left w:val="none" w:sz="0" w:space="0" w:color="auto"/>
            <w:bottom w:val="none" w:sz="0" w:space="0" w:color="auto"/>
            <w:right w:val="none" w:sz="0" w:space="0" w:color="auto"/>
          </w:divBdr>
        </w:div>
        <w:div w:id="894972315">
          <w:marLeft w:val="0"/>
          <w:marRight w:val="0"/>
          <w:marTop w:val="0"/>
          <w:marBottom w:val="0"/>
          <w:divBdr>
            <w:top w:val="none" w:sz="0" w:space="0" w:color="auto"/>
            <w:left w:val="none" w:sz="0" w:space="0" w:color="auto"/>
            <w:bottom w:val="none" w:sz="0" w:space="0" w:color="auto"/>
            <w:right w:val="none" w:sz="0" w:space="0" w:color="auto"/>
          </w:divBdr>
        </w:div>
        <w:div w:id="962879308">
          <w:marLeft w:val="0"/>
          <w:marRight w:val="0"/>
          <w:marTop w:val="0"/>
          <w:marBottom w:val="0"/>
          <w:divBdr>
            <w:top w:val="none" w:sz="0" w:space="0" w:color="auto"/>
            <w:left w:val="none" w:sz="0" w:space="0" w:color="auto"/>
            <w:bottom w:val="none" w:sz="0" w:space="0" w:color="auto"/>
            <w:right w:val="none" w:sz="0" w:space="0" w:color="auto"/>
          </w:divBdr>
        </w:div>
        <w:div w:id="992178770">
          <w:marLeft w:val="0"/>
          <w:marRight w:val="0"/>
          <w:marTop w:val="0"/>
          <w:marBottom w:val="0"/>
          <w:divBdr>
            <w:top w:val="none" w:sz="0" w:space="0" w:color="auto"/>
            <w:left w:val="none" w:sz="0" w:space="0" w:color="auto"/>
            <w:bottom w:val="none" w:sz="0" w:space="0" w:color="auto"/>
            <w:right w:val="none" w:sz="0" w:space="0" w:color="auto"/>
          </w:divBdr>
        </w:div>
        <w:div w:id="1205826137">
          <w:marLeft w:val="0"/>
          <w:marRight w:val="0"/>
          <w:marTop w:val="0"/>
          <w:marBottom w:val="0"/>
          <w:divBdr>
            <w:top w:val="none" w:sz="0" w:space="0" w:color="auto"/>
            <w:left w:val="none" w:sz="0" w:space="0" w:color="auto"/>
            <w:bottom w:val="none" w:sz="0" w:space="0" w:color="auto"/>
            <w:right w:val="none" w:sz="0" w:space="0" w:color="auto"/>
          </w:divBdr>
        </w:div>
        <w:div w:id="1436051121">
          <w:marLeft w:val="0"/>
          <w:marRight w:val="0"/>
          <w:marTop w:val="0"/>
          <w:marBottom w:val="0"/>
          <w:divBdr>
            <w:top w:val="none" w:sz="0" w:space="0" w:color="auto"/>
            <w:left w:val="none" w:sz="0" w:space="0" w:color="auto"/>
            <w:bottom w:val="none" w:sz="0" w:space="0" w:color="auto"/>
            <w:right w:val="none" w:sz="0" w:space="0" w:color="auto"/>
          </w:divBdr>
        </w:div>
        <w:div w:id="1478918136">
          <w:marLeft w:val="0"/>
          <w:marRight w:val="0"/>
          <w:marTop w:val="0"/>
          <w:marBottom w:val="0"/>
          <w:divBdr>
            <w:top w:val="none" w:sz="0" w:space="0" w:color="auto"/>
            <w:left w:val="none" w:sz="0" w:space="0" w:color="auto"/>
            <w:bottom w:val="none" w:sz="0" w:space="0" w:color="auto"/>
            <w:right w:val="none" w:sz="0" w:space="0" w:color="auto"/>
          </w:divBdr>
        </w:div>
        <w:div w:id="1526289892">
          <w:marLeft w:val="0"/>
          <w:marRight w:val="0"/>
          <w:marTop w:val="0"/>
          <w:marBottom w:val="0"/>
          <w:divBdr>
            <w:top w:val="none" w:sz="0" w:space="0" w:color="auto"/>
            <w:left w:val="none" w:sz="0" w:space="0" w:color="auto"/>
            <w:bottom w:val="none" w:sz="0" w:space="0" w:color="auto"/>
            <w:right w:val="none" w:sz="0" w:space="0" w:color="auto"/>
          </w:divBdr>
        </w:div>
        <w:div w:id="1549679871">
          <w:marLeft w:val="0"/>
          <w:marRight w:val="0"/>
          <w:marTop w:val="0"/>
          <w:marBottom w:val="0"/>
          <w:divBdr>
            <w:top w:val="none" w:sz="0" w:space="0" w:color="auto"/>
            <w:left w:val="none" w:sz="0" w:space="0" w:color="auto"/>
            <w:bottom w:val="none" w:sz="0" w:space="0" w:color="auto"/>
            <w:right w:val="none" w:sz="0" w:space="0" w:color="auto"/>
          </w:divBdr>
        </w:div>
        <w:div w:id="1561554942">
          <w:marLeft w:val="0"/>
          <w:marRight w:val="0"/>
          <w:marTop w:val="0"/>
          <w:marBottom w:val="0"/>
          <w:divBdr>
            <w:top w:val="none" w:sz="0" w:space="0" w:color="auto"/>
            <w:left w:val="none" w:sz="0" w:space="0" w:color="auto"/>
            <w:bottom w:val="none" w:sz="0" w:space="0" w:color="auto"/>
            <w:right w:val="none" w:sz="0" w:space="0" w:color="auto"/>
          </w:divBdr>
        </w:div>
        <w:div w:id="1578974679">
          <w:marLeft w:val="0"/>
          <w:marRight w:val="0"/>
          <w:marTop w:val="0"/>
          <w:marBottom w:val="0"/>
          <w:divBdr>
            <w:top w:val="none" w:sz="0" w:space="0" w:color="auto"/>
            <w:left w:val="none" w:sz="0" w:space="0" w:color="auto"/>
            <w:bottom w:val="none" w:sz="0" w:space="0" w:color="auto"/>
            <w:right w:val="none" w:sz="0" w:space="0" w:color="auto"/>
          </w:divBdr>
        </w:div>
        <w:div w:id="1684622309">
          <w:marLeft w:val="0"/>
          <w:marRight w:val="0"/>
          <w:marTop w:val="0"/>
          <w:marBottom w:val="0"/>
          <w:divBdr>
            <w:top w:val="none" w:sz="0" w:space="0" w:color="auto"/>
            <w:left w:val="none" w:sz="0" w:space="0" w:color="auto"/>
            <w:bottom w:val="none" w:sz="0" w:space="0" w:color="auto"/>
            <w:right w:val="none" w:sz="0" w:space="0" w:color="auto"/>
          </w:divBdr>
        </w:div>
        <w:div w:id="1725523535">
          <w:marLeft w:val="0"/>
          <w:marRight w:val="0"/>
          <w:marTop w:val="0"/>
          <w:marBottom w:val="0"/>
          <w:divBdr>
            <w:top w:val="none" w:sz="0" w:space="0" w:color="auto"/>
            <w:left w:val="none" w:sz="0" w:space="0" w:color="auto"/>
            <w:bottom w:val="none" w:sz="0" w:space="0" w:color="auto"/>
            <w:right w:val="none" w:sz="0" w:space="0" w:color="auto"/>
          </w:divBdr>
        </w:div>
        <w:div w:id="1751459171">
          <w:marLeft w:val="0"/>
          <w:marRight w:val="0"/>
          <w:marTop w:val="0"/>
          <w:marBottom w:val="0"/>
          <w:divBdr>
            <w:top w:val="none" w:sz="0" w:space="0" w:color="auto"/>
            <w:left w:val="none" w:sz="0" w:space="0" w:color="auto"/>
            <w:bottom w:val="none" w:sz="0" w:space="0" w:color="auto"/>
            <w:right w:val="none" w:sz="0" w:space="0" w:color="auto"/>
          </w:divBdr>
        </w:div>
        <w:div w:id="1761681513">
          <w:marLeft w:val="0"/>
          <w:marRight w:val="0"/>
          <w:marTop w:val="0"/>
          <w:marBottom w:val="0"/>
          <w:divBdr>
            <w:top w:val="none" w:sz="0" w:space="0" w:color="auto"/>
            <w:left w:val="none" w:sz="0" w:space="0" w:color="auto"/>
            <w:bottom w:val="none" w:sz="0" w:space="0" w:color="auto"/>
            <w:right w:val="none" w:sz="0" w:space="0" w:color="auto"/>
          </w:divBdr>
        </w:div>
        <w:div w:id="1821537926">
          <w:marLeft w:val="0"/>
          <w:marRight w:val="0"/>
          <w:marTop w:val="0"/>
          <w:marBottom w:val="0"/>
          <w:divBdr>
            <w:top w:val="none" w:sz="0" w:space="0" w:color="auto"/>
            <w:left w:val="none" w:sz="0" w:space="0" w:color="auto"/>
            <w:bottom w:val="none" w:sz="0" w:space="0" w:color="auto"/>
            <w:right w:val="none" w:sz="0" w:space="0" w:color="auto"/>
          </w:divBdr>
        </w:div>
        <w:div w:id="1881431818">
          <w:marLeft w:val="0"/>
          <w:marRight w:val="0"/>
          <w:marTop w:val="0"/>
          <w:marBottom w:val="0"/>
          <w:divBdr>
            <w:top w:val="none" w:sz="0" w:space="0" w:color="auto"/>
            <w:left w:val="none" w:sz="0" w:space="0" w:color="auto"/>
            <w:bottom w:val="none" w:sz="0" w:space="0" w:color="auto"/>
            <w:right w:val="none" w:sz="0" w:space="0" w:color="auto"/>
          </w:divBdr>
        </w:div>
        <w:div w:id="1946880821">
          <w:marLeft w:val="0"/>
          <w:marRight w:val="0"/>
          <w:marTop w:val="0"/>
          <w:marBottom w:val="0"/>
          <w:divBdr>
            <w:top w:val="none" w:sz="0" w:space="0" w:color="auto"/>
            <w:left w:val="none" w:sz="0" w:space="0" w:color="auto"/>
            <w:bottom w:val="none" w:sz="0" w:space="0" w:color="auto"/>
            <w:right w:val="none" w:sz="0" w:space="0" w:color="auto"/>
          </w:divBdr>
        </w:div>
        <w:div w:id="1998149978">
          <w:marLeft w:val="0"/>
          <w:marRight w:val="0"/>
          <w:marTop w:val="0"/>
          <w:marBottom w:val="0"/>
          <w:divBdr>
            <w:top w:val="none" w:sz="0" w:space="0" w:color="auto"/>
            <w:left w:val="none" w:sz="0" w:space="0" w:color="auto"/>
            <w:bottom w:val="none" w:sz="0" w:space="0" w:color="auto"/>
            <w:right w:val="none" w:sz="0" w:space="0" w:color="auto"/>
          </w:divBdr>
        </w:div>
        <w:div w:id="2012172763">
          <w:marLeft w:val="0"/>
          <w:marRight w:val="0"/>
          <w:marTop w:val="0"/>
          <w:marBottom w:val="0"/>
          <w:divBdr>
            <w:top w:val="none" w:sz="0" w:space="0" w:color="auto"/>
            <w:left w:val="none" w:sz="0" w:space="0" w:color="auto"/>
            <w:bottom w:val="none" w:sz="0" w:space="0" w:color="auto"/>
            <w:right w:val="none" w:sz="0" w:space="0" w:color="auto"/>
          </w:divBdr>
        </w:div>
        <w:div w:id="2072539505">
          <w:marLeft w:val="0"/>
          <w:marRight w:val="0"/>
          <w:marTop w:val="0"/>
          <w:marBottom w:val="0"/>
          <w:divBdr>
            <w:top w:val="none" w:sz="0" w:space="0" w:color="auto"/>
            <w:left w:val="none" w:sz="0" w:space="0" w:color="auto"/>
            <w:bottom w:val="none" w:sz="0" w:space="0" w:color="auto"/>
            <w:right w:val="none" w:sz="0" w:space="0" w:color="auto"/>
          </w:divBdr>
        </w:div>
        <w:div w:id="2117864611">
          <w:marLeft w:val="0"/>
          <w:marRight w:val="0"/>
          <w:marTop w:val="0"/>
          <w:marBottom w:val="0"/>
          <w:divBdr>
            <w:top w:val="none" w:sz="0" w:space="0" w:color="auto"/>
            <w:left w:val="none" w:sz="0" w:space="0" w:color="auto"/>
            <w:bottom w:val="none" w:sz="0" w:space="0" w:color="auto"/>
            <w:right w:val="none" w:sz="0" w:space="0" w:color="auto"/>
          </w:divBdr>
        </w:div>
      </w:divsChild>
    </w:div>
    <w:div w:id="2032145744">
      <w:bodyDiv w:val="1"/>
      <w:marLeft w:val="0"/>
      <w:marRight w:val="0"/>
      <w:marTop w:val="0"/>
      <w:marBottom w:val="0"/>
      <w:divBdr>
        <w:top w:val="none" w:sz="0" w:space="0" w:color="auto"/>
        <w:left w:val="none" w:sz="0" w:space="0" w:color="auto"/>
        <w:bottom w:val="none" w:sz="0" w:space="0" w:color="auto"/>
        <w:right w:val="none" w:sz="0" w:space="0" w:color="auto"/>
      </w:divBdr>
      <w:divsChild>
        <w:div w:id="376780301">
          <w:marLeft w:val="0"/>
          <w:marRight w:val="0"/>
          <w:marTop w:val="0"/>
          <w:marBottom w:val="0"/>
          <w:divBdr>
            <w:top w:val="none" w:sz="0" w:space="0" w:color="auto"/>
            <w:left w:val="none" w:sz="0" w:space="0" w:color="auto"/>
            <w:bottom w:val="none" w:sz="0" w:space="0" w:color="auto"/>
            <w:right w:val="none" w:sz="0" w:space="0" w:color="auto"/>
          </w:divBdr>
        </w:div>
        <w:div w:id="703755464">
          <w:marLeft w:val="0"/>
          <w:marRight w:val="0"/>
          <w:marTop w:val="0"/>
          <w:marBottom w:val="0"/>
          <w:divBdr>
            <w:top w:val="none" w:sz="0" w:space="0" w:color="auto"/>
            <w:left w:val="none" w:sz="0" w:space="0" w:color="auto"/>
            <w:bottom w:val="none" w:sz="0" w:space="0" w:color="auto"/>
            <w:right w:val="none" w:sz="0" w:space="0" w:color="auto"/>
          </w:divBdr>
        </w:div>
        <w:div w:id="1051926673">
          <w:marLeft w:val="0"/>
          <w:marRight w:val="0"/>
          <w:marTop w:val="0"/>
          <w:marBottom w:val="0"/>
          <w:divBdr>
            <w:top w:val="none" w:sz="0" w:space="0" w:color="auto"/>
            <w:left w:val="none" w:sz="0" w:space="0" w:color="auto"/>
            <w:bottom w:val="none" w:sz="0" w:space="0" w:color="auto"/>
            <w:right w:val="none" w:sz="0" w:space="0" w:color="auto"/>
          </w:divBdr>
        </w:div>
        <w:div w:id="1332760675">
          <w:marLeft w:val="0"/>
          <w:marRight w:val="0"/>
          <w:marTop w:val="0"/>
          <w:marBottom w:val="0"/>
          <w:divBdr>
            <w:top w:val="none" w:sz="0" w:space="0" w:color="auto"/>
            <w:left w:val="none" w:sz="0" w:space="0" w:color="auto"/>
            <w:bottom w:val="none" w:sz="0" w:space="0" w:color="auto"/>
            <w:right w:val="none" w:sz="0" w:space="0" w:color="auto"/>
          </w:divBdr>
        </w:div>
        <w:div w:id="1752117475">
          <w:marLeft w:val="0"/>
          <w:marRight w:val="0"/>
          <w:marTop w:val="0"/>
          <w:marBottom w:val="0"/>
          <w:divBdr>
            <w:top w:val="none" w:sz="0" w:space="0" w:color="auto"/>
            <w:left w:val="none" w:sz="0" w:space="0" w:color="auto"/>
            <w:bottom w:val="none" w:sz="0" w:space="0" w:color="auto"/>
            <w:right w:val="none" w:sz="0" w:space="0" w:color="auto"/>
          </w:divBdr>
        </w:div>
        <w:div w:id="1865635702">
          <w:marLeft w:val="0"/>
          <w:marRight w:val="0"/>
          <w:marTop w:val="0"/>
          <w:marBottom w:val="0"/>
          <w:divBdr>
            <w:top w:val="none" w:sz="0" w:space="0" w:color="auto"/>
            <w:left w:val="none" w:sz="0" w:space="0" w:color="auto"/>
            <w:bottom w:val="none" w:sz="0" w:space="0" w:color="auto"/>
            <w:right w:val="none" w:sz="0" w:space="0" w:color="auto"/>
          </w:divBdr>
        </w:div>
        <w:div w:id="2068844640">
          <w:marLeft w:val="0"/>
          <w:marRight w:val="0"/>
          <w:marTop w:val="0"/>
          <w:marBottom w:val="0"/>
          <w:divBdr>
            <w:top w:val="none" w:sz="0" w:space="0" w:color="auto"/>
            <w:left w:val="none" w:sz="0" w:space="0" w:color="auto"/>
            <w:bottom w:val="none" w:sz="0" w:space="0" w:color="auto"/>
            <w:right w:val="none" w:sz="0" w:space="0" w:color="auto"/>
          </w:divBdr>
        </w:div>
      </w:divsChild>
    </w:div>
    <w:div w:id="2033607635">
      <w:bodyDiv w:val="1"/>
      <w:marLeft w:val="0"/>
      <w:marRight w:val="0"/>
      <w:marTop w:val="0"/>
      <w:marBottom w:val="0"/>
      <w:divBdr>
        <w:top w:val="none" w:sz="0" w:space="0" w:color="auto"/>
        <w:left w:val="none" w:sz="0" w:space="0" w:color="auto"/>
        <w:bottom w:val="none" w:sz="0" w:space="0" w:color="auto"/>
        <w:right w:val="none" w:sz="0" w:space="0" w:color="auto"/>
      </w:divBdr>
      <w:divsChild>
        <w:div w:id="51732246">
          <w:marLeft w:val="0"/>
          <w:marRight w:val="0"/>
          <w:marTop w:val="0"/>
          <w:marBottom w:val="0"/>
          <w:divBdr>
            <w:top w:val="none" w:sz="0" w:space="0" w:color="auto"/>
            <w:left w:val="none" w:sz="0" w:space="0" w:color="auto"/>
            <w:bottom w:val="none" w:sz="0" w:space="0" w:color="auto"/>
            <w:right w:val="none" w:sz="0" w:space="0" w:color="auto"/>
          </w:divBdr>
        </w:div>
        <w:div w:id="1196163966">
          <w:marLeft w:val="0"/>
          <w:marRight w:val="0"/>
          <w:marTop w:val="0"/>
          <w:marBottom w:val="0"/>
          <w:divBdr>
            <w:top w:val="none" w:sz="0" w:space="0" w:color="auto"/>
            <w:left w:val="none" w:sz="0" w:space="0" w:color="auto"/>
            <w:bottom w:val="none" w:sz="0" w:space="0" w:color="auto"/>
            <w:right w:val="none" w:sz="0" w:space="0" w:color="auto"/>
          </w:divBdr>
        </w:div>
      </w:divsChild>
    </w:div>
    <w:div w:id="2045059122">
      <w:bodyDiv w:val="1"/>
      <w:marLeft w:val="0"/>
      <w:marRight w:val="0"/>
      <w:marTop w:val="0"/>
      <w:marBottom w:val="0"/>
      <w:divBdr>
        <w:top w:val="none" w:sz="0" w:space="0" w:color="auto"/>
        <w:left w:val="none" w:sz="0" w:space="0" w:color="auto"/>
        <w:bottom w:val="none" w:sz="0" w:space="0" w:color="auto"/>
        <w:right w:val="none" w:sz="0" w:space="0" w:color="auto"/>
      </w:divBdr>
    </w:div>
    <w:div w:id="2049647577">
      <w:bodyDiv w:val="1"/>
      <w:marLeft w:val="0"/>
      <w:marRight w:val="0"/>
      <w:marTop w:val="0"/>
      <w:marBottom w:val="0"/>
      <w:divBdr>
        <w:top w:val="none" w:sz="0" w:space="0" w:color="auto"/>
        <w:left w:val="none" w:sz="0" w:space="0" w:color="auto"/>
        <w:bottom w:val="none" w:sz="0" w:space="0" w:color="auto"/>
        <w:right w:val="none" w:sz="0" w:space="0" w:color="auto"/>
      </w:divBdr>
      <w:divsChild>
        <w:div w:id="232202297">
          <w:marLeft w:val="0"/>
          <w:marRight w:val="0"/>
          <w:marTop w:val="0"/>
          <w:marBottom w:val="0"/>
          <w:divBdr>
            <w:top w:val="none" w:sz="0" w:space="0" w:color="auto"/>
            <w:left w:val="none" w:sz="0" w:space="0" w:color="auto"/>
            <w:bottom w:val="none" w:sz="0" w:space="0" w:color="auto"/>
            <w:right w:val="none" w:sz="0" w:space="0" w:color="auto"/>
          </w:divBdr>
        </w:div>
        <w:div w:id="308092880">
          <w:marLeft w:val="0"/>
          <w:marRight w:val="0"/>
          <w:marTop w:val="0"/>
          <w:marBottom w:val="0"/>
          <w:divBdr>
            <w:top w:val="none" w:sz="0" w:space="0" w:color="auto"/>
            <w:left w:val="none" w:sz="0" w:space="0" w:color="auto"/>
            <w:bottom w:val="none" w:sz="0" w:space="0" w:color="auto"/>
            <w:right w:val="none" w:sz="0" w:space="0" w:color="auto"/>
          </w:divBdr>
        </w:div>
        <w:div w:id="401830570">
          <w:marLeft w:val="0"/>
          <w:marRight w:val="0"/>
          <w:marTop w:val="0"/>
          <w:marBottom w:val="0"/>
          <w:divBdr>
            <w:top w:val="none" w:sz="0" w:space="0" w:color="auto"/>
            <w:left w:val="none" w:sz="0" w:space="0" w:color="auto"/>
            <w:bottom w:val="none" w:sz="0" w:space="0" w:color="auto"/>
            <w:right w:val="none" w:sz="0" w:space="0" w:color="auto"/>
          </w:divBdr>
        </w:div>
        <w:div w:id="664867824">
          <w:marLeft w:val="0"/>
          <w:marRight w:val="0"/>
          <w:marTop w:val="0"/>
          <w:marBottom w:val="0"/>
          <w:divBdr>
            <w:top w:val="none" w:sz="0" w:space="0" w:color="auto"/>
            <w:left w:val="none" w:sz="0" w:space="0" w:color="auto"/>
            <w:bottom w:val="none" w:sz="0" w:space="0" w:color="auto"/>
            <w:right w:val="none" w:sz="0" w:space="0" w:color="auto"/>
          </w:divBdr>
        </w:div>
        <w:div w:id="1080978358">
          <w:marLeft w:val="0"/>
          <w:marRight w:val="0"/>
          <w:marTop w:val="0"/>
          <w:marBottom w:val="0"/>
          <w:divBdr>
            <w:top w:val="none" w:sz="0" w:space="0" w:color="auto"/>
            <w:left w:val="none" w:sz="0" w:space="0" w:color="auto"/>
            <w:bottom w:val="none" w:sz="0" w:space="0" w:color="auto"/>
            <w:right w:val="none" w:sz="0" w:space="0" w:color="auto"/>
          </w:divBdr>
        </w:div>
        <w:div w:id="1198276596">
          <w:marLeft w:val="0"/>
          <w:marRight w:val="0"/>
          <w:marTop w:val="0"/>
          <w:marBottom w:val="0"/>
          <w:divBdr>
            <w:top w:val="none" w:sz="0" w:space="0" w:color="auto"/>
            <w:left w:val="none" w:sz="0" w:space="0" w:color="auto"/>
            <w:bottom w:val="none" w:sz="0" w:space="0" w:color="auto"/>
            <w:right w:val="none" w:sz="0" w:space="0" w:color="auto"/>
          </w:divBdr>
        </w:div>
        <w:div w:id="1849716027">
          <w:marLeft w:val="0"/>
          <w:marRight w:val="0"/>
          <w:marTop w:val="0"/>
          <w:marBottom w:val="0"/>
          <w:divBdr>
            <w:top w:val="none" w:sz="0" w:space="0" w:color="auto"/>
            <w:left w:val="none" w:sz="0" w:space="0" w:color="auto"/>
            <w:bottom w:val="none" w:sz="0" w:space="0" w:color="auto"/>
            <w:right w:val="none" w:sz="0" w:space="0" w:color="auto"/>
          </w:divBdr>
        </w:div>
        <w:div w:id="2085108190">
          <w:marLeft w:val="0"/>
          <w:marRight w:val="0"/>
          <w:marTop w:val="0"/>
          <w:marBottom w:val="0"/>
          <w:divBdr>
            <w:top w:val="none" w:sz="0" w:space="0" w:color="auto"/>
            <w:left w:val="none" w:sz="0" w:space="0" w:color="auto"/>
            <w:bottom w:val="none" w:sz="0" w:space="0" w:color="auto"/>
            <w:right w:val="none" w:sz="0" w:space="0" w:color="auto"/>
          </w:divBdr>
        </w:div>
      </w:divsChild>
    </w:div>
    <w:div w:id="2060397276">
      <w:bodyDiv w:val="1"/>
      <w:marLeft w:val="0"/>
      <w:marRight w:val="0"/>
      <w:marTop w:val="0"/>
      <w:marBottom w:val="0"/>
      <w:divBdr>
        <w:top w:val="none" w:sz="0" w:space="0" w:color="auto"/>
        <w:left w:val="none" w:sz="0" w:space="0" w:color="auto"/>
        <w:bottom w:val="none" w:sz="0" w:space="0" w:color="auto"/>
        <w:right w:val="none" w:sz="0" w:space="0" w:color="auto"/>
      </w:divBdr>
      <w:divsChild>
        <w:div w:id="435712717">
          <w:marLeft w:val="0"/>
          <w:marRight w:val="0"/>
          <w:marTop w:val="0"/>
          <w:marBottom w:val="0"/>
          <w:divBdr>
            <w:top w:val="none" w:sz="0" w:space="0" w:color="auto"/>
            <w:left w:val="none" w:sz="0" w:space="0" w:color="auto"/>
            <w:bottom w:val="none" w:sz="0" w:space="0" w:color="auto"/>
            <w:right w:val="none" w:sz="0" w:space="0" w:color="auto"/>
          </w:divBdr>
        </w:div>
        <w:div w:id="711076194">
          <w:marLeft w:val="0"/>
          <w:marRight w:val="0"/>
          <w:marTop w:val="0"/>
          <w:marBottom w:val="0"/>
          <w:divBdr>
            <w:top w:val="none" w:sz="0" w:space="0" w:color="auto"/>
            <w:left w:val="none" w:sz="0" w:space="0" w:color="auto"/>
            <w:bottom w:val="none" w:sz="0" w:space="0" w:color="auto"/>
            <w:right w:val="none" w:sz="0" w:space="0" w:color="auto"/>
          </w:divBdr>
        </w:div>
        <w:div w:id="1003388406">
          <w:marLeft w:val="0"/>
          <w:marRight w:val="0"/>
          <w:marTop w:val="0"/>
          <w:marBottom w:val="0"/>
          <w:divBdr>
            <w:top w:val="none" w:sz="0" w:space="0" w:color="auto"/>
            <w:left w:val="none" w:sz="0" w:space="0" w:color="auto"/>
            <w:bottom w:val="none" w:sz="0" w:space="0" w:color="auto"/>
            <w:right w:val="none" w:sz="0" w:space="0" w:color="auto"/>
          </w:divBdr>
        </w:div>
        <w:div w:id="1277984653">
          <w:marLeft w:val="0"/>
          <w:marRight w:val="0"/>
          <w:marTop w:val="0"/>
          <w:marBottom w:val="0"/>
          <w:divBdr>
            <w:top w:val="none" w:sz="0" w:space="0" w:color="auto"/>
            <w:left w:val="none" w:sz="0" w:space="0" w:color="auto"/>
            <w:bottom w:val="none" w:sz="0" w:space="0" w:color="auto"/>
            <w:right w:val="none" w:sz="0" w:space="0" w:color="auto"/>
          </w:divBdr>
        </w:div>
        <w:div w:id="1597517093">
          <w:marLeft w:val="0"/>
          <w:marRight w:val="0"/>
          <w:marTop w:val="0"/>
          <w:marBottom w:val="0"/>
          <w:divBdr>
            <w:top w:val="none" w:sz="0" w:space="0" w:color="auto"/>
            <w:left w:val="none" w:sz="0" w:space="0" w:color="auto"/>
            <w:bottom w:val="none" w:sz="0" w:space="0" w:color="auto"/>
            <w:right w:val="none" w:sz="0" w:space="0" w:color="auto"/>
          </w:divBdr>
        </w:div>
        <w:div w:id="1613899413">
          <w:marLeft w:val="0"/>
          <w:marRight w:val="0"/>
          <w:marTop w:val="0"/>
          <w:marBottom w:val="0"/>
          <w:divBdr>
            <w:top w:val="none" w:sz="0" w:space="0" w:color="auto"/>
            <w:left w:val="none" w:sz="0" w:space="0" w:color="auto"/>
            <w:bottom w:val="none" w:sz="0" w:space="0" w:color="auto"/>
            <w:right w:val="none" w:sz="0" w:space="0" w:color="auto"/>
          </w:divBdr>
        </w:div>
        <w:div w:id="1739210444">
          <w:marLeft w:val="0"/>
          <w:marRight w:val="0"/>
          <w:marTop w:val="0"/>
          <w:marBottom w:val="0"/>
          <w:divBdr>
            <w:top w:val="none" w:sz="0" w:space="0" w:color="auto"/>
            <w:left w:val="none" w:sz="0" w:space="0" w:color="auto"/>
            <w:bottom w:val="none" w:sz="0" w:space="0" w:color="auto"/>
            <w:right w:val="none" w:sz="0" w:space="0" w:color="auto"/>
          </w:divBdr>
        </w:div>
        <w:div w:id="1985575196">
          <w:marLeft w:val="0"/>
          <w:marRight w:val="0"/>
          <w:marTop w:val="0"/>
          <w:marBottom w:val="0"/>
          <w:divBdr>
            <w:top w:val="none" w:sz="0" w:space="0" w:color="auto"/>
            <w:left w:val="none" w:sz="0" w:space="0" w:color="auto"/>
            <w:bottom w:val="none" w:sz="0" w:space="0" w:color="auto"/>
            <w:right w:val="none" w:sz="0" w:space="0" w:color="auto"/>
          </w:divBdr>
        </w:div>
      </w:divsChild>
    </w:div>
    <w:div w:id="2065180500">
      <w:bodyDiv w:val="1"/>
      <w:marLeft w:val="0"/>
      <w:marRight w:val="0"/>
      <w:marTop w:val="0"/>
      <w:marBottom w:val="0"/>
      <w:divBdr>
        <w:top w:val="none" w:sz="0" w:space="0" w:color="auto"/>
        <w:left w:val="none" w:sz="0" w:space="0" w:color="auto"/>
        <w:bottom w:val="none" w:sz="0" w:space="0" w:color="auto"/>
        <w:right w:val="none" w:sz="0" w:space="0" w:color="auto"/>
      </w:divBdr>
      <w:divsChild>
        <w:div w:id="473135122">
          <w:marLeft w:val="0"/>
          <w:marRight w:val="0"/>
          <w:marTop w:val="0"/>
          <w:marBottom w:val="0"/>
          <w:divBdr>
            <w:top w:val="none" w:sz="0" w:space="0" w:color="auto"/>
            <w:left w:val="none" w:sz="0" w:space="0" w:color="auto"/>
            <w:bottom w:val="none" w:sz="0" w:space="0" w:color="auto"/>
            <w:right w:val="none" w:sz="0" w:space="0" w:color="auto"/>
          </w:divBdr>
        </w:div>
      </w:divsChild>
    </w:div>
    <w:div w:id="2066178167">
      <w:bodyDiv w:val="1"/>
      <w:marLeft w:val="0"/>
      <w:marRight w:val="0"/>
      <w:marTop w:val="0"/>
      <w:marBottom w:val="0"/>
      <w:divBdr>
        <w:top w:val="none" w:sz="0" w:space="0" w:color="auto"/>
        <w:left w:val="none" w:sz="0" w:space="0" w:color="auto"/>
        <w:bottom w:val="none" w:sz="0" w:space="0" w:color="auto"/>
        <w:right w:val="none" w:sz="0" w:space="0" w:color="auto"/>
      </w:divBdr>
    </w:div>
    <w:div w:id="2073458402">
      <w:bodyDiv w:val="1"/>
      <w:marLeft w:val="0"/>
      <w:marRight w:val="0"/>
      <w:marTop w:val="0"/>
      <w:marBottom w:val="0"/>
      <w:divBdr>
        <w:top w:val="none" w:sz="0" w:space="0" w:color="auto"/>
        <w:left w:val="none" w:sz="0" w:space="0" w:color="auto"/>
        <w:bottom w:val="none" w:sz="0" w:space="0" w:color="auto"/>
        <w:right w:val="none" w:sz="0" w:space="0" w:color="auto"/>
      </w:divBdr>
    </w:div>
    <w:div w:id="2089837736">
      <w:bodyDiv w:val="1"/>
      <w:marLeft w:val="0"/>
      <w:marRight w:val="0"/>
      <w:marTop w:val="0"/>
      <w:marBottom w:val="0"/>
      <w:divBdr>
        <w:top w:val="none" w:sz="0" w:space="0" w:color="auto"/>
        <w:left w:val="none" w:sz="0" w:space="0" w:color="auto"/>
        <w:bottom w:val="none" w:sz="0" w:space="0" w:color="auto"/>
        <w:right w:val="none" w:sz="0" w:space="0" w:color="auto"/>
      </w:divBdr>
      <w:divsChild>
        <w:div w:id="65491669">
          <w:marLeft w:val="0"/>
          <w:marRight w:val="0"/>
          <w:marTop w:val="0"/>
          <w:marBottom w:val="0"/>
          <w:divBdr>
            <w:top w:val="none" w:sz="0" w:space="0" w:color="auto"/>
            <w:left w:val="none" w:sz="0" w:space="0" w:color="auto"/>
            <w:bottom w:val="none" w:sz="0" w:space="0" w:color="auto"/>
            <w:right w:val="none" w:sz="0" w:space="0" w:color="auto"/>
          </w:divBdr>
        </w:div>
        <w:div w:id="201944942">
          <w:marLeft w:val="0"/>
          <w:marRight w:val="0"/>
          <w:marTop w:val="0"/>
          <w:marBottom w:val="0"/>
          <w:divBdr>
            <w:top w:val="none" w:sz="0" w:space="0" w:color="auto"/>
            <w:left w:val="none" w:sz="0" w:space="0" w:color="auto"/>
            <w:bottom w:val="none" w:sz="0" w:space="0" w:color="auto"/>
            <w:right w:val="none" w:sz="0" w:space="0" w:color="auto"/>
          </w:divBdr>
        </w:div>
        <w:div w:id="1270891658">
          <w:marLeft w:val="0"/>
          <w:marRight w:val="0"/>
          <w:marTop w:val="0"/>
          <w:marBottom w:val="0"/>
          <w:divBdr>
            <w:top w:val="none" w:sz="0" w:space="0" w:color="auto"/>
            <w:left w:val="none" w:sz="0" w:space="0" w:color="auto"/>
            <w:bottom w:val="none" w:sz="0" w:space="0" w:color="auto"/>
            <w:right w:val="none" w:sz="0" w:space="0" w:color="auto"/>
          </w:divBdr>
        </w:div>
        <w:div w:id="1444030109">
          <w:marLeft w:val="0"/>
          <w:marRight w:val="0"/>
          <w:marTop w:val="0"/>
          <w:marBottom w:val="0"/>
          <w:divBdr>
            <w:top w:val="none" w:sz="0" w:space="0" w:color="auto"/>
            <w:left w:val="none" w:sz="0" w:space="0" w:color="auto"/>
            <w:bottom w:val="none" w:sz="0" w:space="0" w:color="auto"/>
            <w:right w:val="none" w:sz="0" w:space="0" w:color="auto"/>
          </w:divBdr>
        </w:div>
        <w:div w:id="1999378574">
          <w:marLeft w:val="0"/>
          <w:marRight w:val="0"/>
          <w:marTop w:val="0"/>
          <w:marBottom w:val="0"/>
          <w:divBdr>
            <w:top w:val="none" w:sz="0" w:space="0" w:color="auto"/>
            <w:left w:val="none" w:sz="0" w:space="0" w:color="auto"/>
            <w:bottom w:val="none" w:sz="0" w:space="0" w:color="auto"/>
            <w:right w:val="none" w:sz="0" w:space="0" w:color="auto"/>
          </w:divBdr>
        </w:div>
      </w:divsChild>
    </w:div>
    <w:div w:id="2090492947">
      <w:bodyDiv w:val="1"/>
      <w:marLeft w:val="0"/>
      <w:marRight w:val="0"/>
      <w:marTop w:val="0"/>
      <w:marBottom w:val="0"/>
      <w:divBdr>
        <w:top w:val="none" w:sz="0" w:space="0" w:color="auto"/>
        <w:left w:val="none" w:sz="0" w:space="0" w:color="auto"/>
        <w:bottom w:val="none" w:sz="0" w:space="0" w:color="auto"/>
        <w:right w:val="none" w:sz="0" w:space="0" w:color="auto"/>
      </w:divBdr>
      <w:divsChild>
        <w:div w:id="1728724246">
          <w:marLeft w:val="0"/>
          <w:marRight w:val="0"/>
          <w:marTop w:val="0"/>
          <w:marBottom w:val="0"/>
          <w:divBdr>
            <w:top w:val="none" w:sz="0" w:space="0" w:color="auto"/>
            <w:left w:val="none" w:sz="0" w:space="0" w:color="auto"/>
            <w:bottom w:val="none" w:sz="0" w:space="0" w:color="auto"/>
            <w:right w:val="none" w:sz="0" w:space="0" w:color="auto"/>
          </w:divBdr>
          <w:divsChild>
            <w:div w:id="1247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6025">
      <w:bodyDiv w:val="1"/>
      <w:marLeft w:val="0"/>
      <w:marRight w:val="0"/>
      <w:marTop w:val="0"/>
      <w:marBottom w:val="0"/>
      <w:divBdr>
        <w:top w:val="none" w:sz="0" w:space="0" w:color="auto"/>
        <w:left w:val="none" w:sz="0" w:space="0" w:color="auto"/>
        <w:bottom w:val="none" w:sz="0" w:space="0" w:color="auto"/>
        <w:right w:val="none" w:sz="0" w:space="0" w:color="auto"/>
      </w:divBdr>
      <w:divsChild>
        <w:div w:id="976640677">
          <w:marLeft w:val="0"/>
          <w:marRight w:val="0"/>
          <w:marTop w:val="0"/>
          <w:marBottom w:val="0"/>
          <w:divBdr>
            <w:top w:val="none" w:sz="0" w:space="0" w:color="auto"/>
            <w:left w:val="none" w:sz="0" w:space="0" w:color="auto"/>
            <w:bottom w:val="none" w:sz="0" w:space="0" w:color="auto"/>
            <w:right w:val="none" w:sz="0" w:space="0" w:color="auto"/>
          </w:divBdr>
        </w:div>
      </w:divsChild>
    </w:div>
    <w:div w:id="2117672372">
      <w:bodyDiv w:val="1"/>
      <w:marLeft w:val="0"/>
      <w:marRight w:val="0"/>
      <w:marTop w:val="0"/>
      <w:marBottom w:val="0"/>
      <w:divBdr>
        <w:top w:val="none" w:sz="0" w:space="0" w:color="auto"/>
        <w:left w:val="none" w:sz="0" w:space="0" w:color="auto"/>
        <w:bottom w:val="none" w:sz="0" w:space="0" w:color="auto"/>
        <w:right w:val="none" w:sz="0" w:space="0" w:color="auto"/>
      </w:divBdr>
      <w:divsChild>
        <w:div w:id="139930580">
          <w:marLeft w:val="0"/>
          <w:marRight w:val="0"/>
          <w:marTop w:val="0"/>
          <w:marBottom w:val="0"/>
          <w:divBdr>
            <w:top w:val="none" w:sz="0" w:space="0" w:color="auto"/>
            <w:left w:val="none" w:sz="0" w:space="0" w:color="auto"/>
            <w:bottom w:val="none" w:sz="0" w:space="0" w:color="auto"/>
            <w:right w:val="none" w:sz="0" w:space="0" w:color="auto"/>
          </w:divBdr>
        </w:div>
        <w:div w:id="140081932">
          <w:marLeft w:val="0"/>
          <w:marRight w:val="0"/>
          <w:marTop w:val="0"/>
          <w:marBottom w:val="0"/>
          <w:divBdr>
            <w:top w:val="none" w:sz="0" w:space="0" w:color="auto"/>
            <w:left w:val="none" w:sz="0" w:space="0" w:color="auto"/>
            <w:bottom w:val="none" w:sz="0" w:space="0" w:color="auto"/>
            <w:right w:val="none" w:sz="0" w:space="0" w:color="auto"/>
          </w:divBdr>
        </w:div>
        <w:div w:id="181941545">
          <w:marLeft w:val="0"/>
          <w:marRight w:val="0"/>
          <w:marTop w:val="0"/>
          <w:marBottom w:val="0"/>
          <w:divBdr>
            <w:top w:val="none" w:sz="0" w:space="0" w:color="auto"/>
            <w:left w:val="none" w:sz="0" w:space="0" w:color="auto"/>
            <w:bottom w:val="none" w:sz="0" w:space="0" w:color="auto"/>
            <w:right w:val="none" w:sz="0" w:space="0" w:color="auto"/>
          </w:divBdr>
        </w:div>
        <w:div w:id="400368009">
          <w:marLeft w:val="0"/>
          <w:marRight w:val="0"/>
          <w:marTop w:val="0"/>
          <w:marBottom w:val="0"/>
          <w:divBdr>
            <w:top w:val="none" w:sz="0" w:space="0" w:color="auto"/>
            <w:left w:val="none" w:sz="0" w:space="0" w:color="auto"/>
            <w:bottom w:val="none" w:sz="0" w:space="0" w:color="auto"/>
            <w:right w:val="none" w:sz="0" w:space="0" w:color="auto"/>
          </w:divBdr>
        </w:div>
        <w:div w:id="538322431">
          <w:marLeft w:val="0"/>
          <w:marRight w:val="0"/>
          <w:marTop w:val="0"/>
          <w:marBottom w:val="0"/>
          <w:divBdr>
            <w:top w:val="none" w:sz="0" w:space="0" w:color="auto"/>
            <w:left w:val="none" w:sz="0" w:space="0" w:color="auto"/>
            <w:bottom w:val="none" w:sz="0" w:space="0" w:color="auto"/>
            <w:right w:val="none" w:sz="0" w:space="0" w:color="auto"/>
          </w:divBdr>
        </w:div>
        <w:div w:id="622662289">
          <w:marLeft w:val="0"/>
          <w:marRight w:val="0"/>
          <w:marTop w:val="0"/>
          <w:marBottom w:val="0"/>
          <w:divBdr>
            <w:top w:val="none" w:sz="0" w:space="0" w:color="auto"/>
            <w:left w:val="none" w:sz="0" w:space="0" w:color="auto"/>
            <w:bottom w:val="none" w:sz="0" w:space="0" w:color="auto"/>
            <w:right w:val="none" w:sz="0" w:space="0" w:color="auto"/>
          </w:divBdr>
        </w:div>
        <w:div w:id="1002244195">
          <w:marLeft w:val="0"/>
          <w:marRight w:val="0"/>
          <w:marTop w:val="0"/>
          <w:marBottom w:val="0"/>
          <w:divBdr>
            <w:top w:val="none" w:sz="0" w:space="0" w:color="auto"/>
            <w:left w:val="none" w:sz="0" w:space="0" w:color="auto"/>
            <w:bottom w:val="none" w:sz="0" w:space="0" w:color="auto"/>
            <w:right w:val="none" w:sz="0" w:space="0" w:color="auto"/>
          </w:divBdr>
        </w:div>
        <w:div w:id="1376586370">
          <w:marLeft w:val="0"/>
          <w:marRight w:val="0"/>
          <w:marTop w:val="0"/>
          <w:marBottom w:val="0"/>
          <w:divBdr>
            <w:top w:val="none" w:sz="0" w:space="0" w:color="auto"/>
            <w:left w:val="none" w:sz="0" w:space="0" w:color="auto"/>
            <w:bottom w:val="none" w:sz="0" w:space="0" w:color="auto"/>
            <w:right w:val="none" w:sz="0" w:space="0" w:color="auto"/>
          </w:divBdr>
        </w:div>
        <w:div w:id="1540362986">
          <w:marLeft w:val="0"/>
          <w:marRight w:val="0"/>
          <w:marTop w:val="0"/>
          <w:marBottom w:val="0"/>
          <w:divBdr>
            <w:top w:val="none" w:sz="0" w:space="0" w:color="auto"/>
            <w:left w:val="none" w:sz="0" w:space="0" w:color="auto"/>
            <w:bottom w:val="none" w:sz="0" w:space="0" w:color="auto"/>
            <w:right w:val="none" w:sz="0" w:space="0" w:color="auto"/>
          </w:divBdr>
        </w:div>
      </w:divsChild>
    </w:div>
    <w:div w:id="2118942180">
      <w:bodyDiv w:val="1"/>
      <w:marLeft w:val="0"/>
      <w:marRight w:val="0"/>
      <w:marTop w:val="0"/>
      <w:marBottom w:val="0"/>
      <w:divBdr>
        <w:top w:val="none" w:sz="0" w:space="0" w:color="auto"/>
        <w:left w:val="none" w:sz="0" w:space="0" w:color="auto"/>
        <w:bottom w:val="none" w:sz="0" w:space="0" w:color="auto"/>
        <w:right w:val="none" w:sz="0" w:space="0" w:color="auto"/>
      </w:divBdr>
      <w:divsChild>
        <w:div w:id="857937251">
          <w:marLeft w:val="0"/>
          <w:marRight w:val="0"/>
          <w:marTop w:val="0"/>
          <w:marBottom w:val="0"/>
          <w:divBdr>
            <w:top w:val="none" w:sz="0" w:space="0" w:color="auto"/>
            <w:left w:val="none" w:sz="0" w:space="0" w:color="auto"/>
            <w:bottom w:val="none" w:sz="0" w:space="0" w:color="auto"/>
            <w:right w:val="none" w:sz="0" w:space="0" w:color="auto"/>
          </w:divBdr>
          <w:divsChild>
            <w:div w:id="153099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78834">
      <w:bodyDiv w:val="1"/>
      <w:marLeft w:val="0"/>
      <w:marRight w:val="0"/>
      <w:marTop w:val="0"/>
      <w:marBottom w:val="0"/>
      <w:divBdr>
        <w:top w:val="none" w:sz="0" w:space="0" w:color="auto"/>
        <w:left w:val="none" w:sz="0" w:space="0" w:color="auto"/>
        <w:bottom w:val="none" w:sz="0" w:space="0" w:color="auto"/>
        <w:right w:val="none" w:sz="0" w:space="0" w:color="auto"/>
      </w:divBdr>
      <w:divsChild>
        <w:div w:id="9260536">
          <w:marLeft w:val="0"/>
          <w:marRight w:val="0"/>
          <w:marTop w:val="0"/>
          <w:marBottom w:val="0"/>
          <w:divBdr>
            <w:top w:val="none" w:sz="0" w:space="0" w:color="auto"/>
            <w:left w:val="none" w:sz="0" w:space="0" w:color="auto"/>
            <w:bottom w:val="none" w:sz="0" w:space="0" w:color="auto"/>
            <w:right w:val="none" w:sz="0" w:space="0" w:color="auto"/>
          </w:divBdr>
        </w:div>
        <w:div w:id="75791330">
          <w:marLeft w:val="0"/>
          <w:marRight w:val="0"/>
          <w:marTop w:val="0"/>
          <w:marBottom w:val="0"/>
          <w:divBdr>
            <w:top w:val="none" w:sz="0" w:space="0" w:color="auto"/>
            <w:left w:val="none" w:sz="0" w:space="0" w:color="auto"/>
            <w:bottom w:val="none" w:sz="0" w:space="0" w:color="auto"/>
            <w:right w:val="none" w:sz="0" w:space="0" w:color="auto"/>
          </w:divBdr>
        </w:div>
        <w:div w:id="153643089">
          <w:marLeft w:val="0"/>
          <w:marRight w:val="0"/>
          <w:marTop w:val="0"/>
          <w:marBottom w:val="0"/>
          <w:divBdr>
            <w:top w:val="none" w:sz="0" w:space="0" w:color="auto"/>
            <w:left w:val="none" w:sz="0" w:space="0" w:color="auto"/>
            <w:bottom w:val="none" w:sz="0" w:space="0" w:color="auto"/>
            <w:right w:val="none" w:sz="0" w:space="0" w:color="auto"/>
          </w:divBdr>
        </w:div>
        <w:div w:id="288631246">
          <w:marLeft w:val="0"/>
          <w:marRight w:val="0"/>
          <w:marTop w:val="0"/>
          <w:marBottom w:val="0"/>
          <w:divBdr>
            <w:top w:val="none" w:sz="0" w:space="0" w:color="auto"/>
            <w:left w:val="none" w:sz="0" w:space="0" w:color="auto"/>
            <w:bottom w:val="none" w:sz="0" w:space="0" w:color="auto"/>
            <w:right w:val="none" w:sz="0" w:space="0" w:color="auto"/>
          </w:divBdr>
        </w:div>
        <w:div w:id="546723688">
          <w:marLeft w:val="0"/>
          <w:marRight w:val="0"/>
          <w:marTop w:val="0"/>
          <w:marBottom w:val="0"/>
          <w:divBdr>
            <w:top w:val="none" w:sz="0" w:space="0" w:color="auto"/>
            <w:left w:val="none" w:sz="0" w:space="0" w:color="auto"/>
            <w:bottom w:val="none" w:sz="0" w:space="0" w:color="auto"/>
            <w:right w:val="none" w:sz="0" w:space="0" w:color="auto"/>
          </w:divBdr>
        </w:div>
        <w:div w:id="848789172">
          <w:marLeft w:val="0"/>
          <w:marRight w:val="0"/>
          <w:marTop w:val="0"/>
          <w:marBottom w:val="0"/>
          <w:divBdr>
            <w:top w:val="none" w:sz="0" w:space="0" w:color="auto"/>
            <w:left w:val="none" w:sz="0" w:space="0" w:color="auto"/>
            <w:bottom w:val="none" w:sz="0" w:space="0" w:color="auto"/>
            <w:right w:val="none" w:sz="0" w:space="0" w:color="auto"/>
          </w:divBdr>
        </w:div>
        <w:div w:id="898444509">
          <w:marLeft w:val="0"/>
          <w:marRight w:val="0"/>
          <w:marTop w:val="0"/>
          <w:marBottom w:val="0"/>
          <w:divBdr>
            <w:top w:val="none" w:sz="0" w:space="0" w:color="auto"/>
            <w:left w:val="none" w:sz="0" w:space="0" w:color="auto"/>
            <w:bottom w:val="none" w:sz="0" w:space="0" w:color="auto"/>
            <w:right w:val="none" w:sz="0" w:space="0" w:color="auto"/>
          </w:divBdr>
        </w:div>
        <w:div w:id="922567162">
          <w:marLeft w:val="0"/>
          <w:marRight w:val="0"/>
          <w:marTop w:val="0"/>
          <w:marBottom w:val="0"/>
          <w:divBdr>
            <w:top w:val="none" w:sz="0" w:space="0" w:color="auto"/>
            <w:left w:val="none" w:sz="0" w:space="0" w:color="auto"/>
            <w:bottom w:val="none" w:sz="0" w:space="0" w:color="auto"/>
            <w:right w:val="none" w:sz="0" w:space="0" w:color="auto"/>
          </w:divBdr>
        </w:div>
        <w:div w:id="1029140860">
          <w:marLeft w:val="0"/>
          <w:marRight w:val="0"/>
          <w:marTop w:val="0"/>
          <w:marBottom w:val="0"/>
          <w:divBdr>
            <w:top w:val="none" w:sz="0" w:space="0" w:color="auto"/>
            <w:left w:val="none" w:sz="0" w:space="0" w:color="auto"/>
            <w:bottom w:val="none" w:sz="0" w:space="0" w:color="auto"/>
            <w:right w:val="none" w:sz="0" w:space="0" w:color="auto"/>
          </w:divBdr>
        </w:div>
        <w:div w:id="1107965409">
          <w:marLeft w:val="0"/>
          <w:marRight w:val="0"/>
          <w:marTop w:val="0"/>
          <w:marBottom w:val="0"/>
          <w:divBdr>
            <w:top w:val="none" w:sz="0" w:space="0" w:color="auto"/>
            <w:left w:val="none" w:sz="0" w:space="0" w:color="auto"/>
            <w:bottom w:val="none" w:sz="0" w:space="0" w:color="auto"/>
            <w:right w:val="none" w:sz="0" w:space="0" w:color="auto"/>
          </w:divBdr>
        </w:div>
        <w:div w:id="1220632101">
          <w:marLeft w:val="0"/>
          <w:marRight w:val="0"/>
          <w:marTop w:val="0"/>
          <w:marBottom w:val="0"/>
          <w:divBdr>
            <w:top w:val="none" w:sz="0" w:space="0" w:color="auto"/>
            <w:left w:val="none" w:sz="0" w:space="0" w:color="auto"/>
            <w:bottom w:val="none" w:sz="0" w:space="0" w:color="auto"/>
            <w:right w:val="none" w:sz="0" w:space="0" w:color="auto"/>
          </w:divBdr>
        </w:div>
        <w:div w:id="1257518205">
          <w:marLeft w:val="0"/>
          <w:marRight w:val="0"/>
          <w:marTop w:val="0"/>
          <w:marBottom w:val="0"/>
          <w:divBdr>
            <w:top w:val="none" w:sz="0" w:space="0" w:color="auto"/>
            <w:left w:val="none" w:sz="0" w:space="0" w:color="auto"/>
            <w:bottom w:val="none" w:sz="0" w:space="0" w:color="auto"/>
            <w:right w:val="none" w:sz="0" w:space="0" w:color="auto"/>
          </w:divBdr>
        </w:div>
        <w:div w:id="1291593830">
          <w:marLeft w:val="0"/>
          <w:marRight w:val="0"/>
          <w:marTop w:val="0"/>
          <w:marBottom w:val="0"/>
          <w:divBdr>
            <w:top w:val="none" w:sz="0" w:space="0" w:color="auto"/>
            <w:left w:val="none" w:sz="0" w:space="0" w:color="auto"/>
            <w:bottom w:val="none" w:sz="0" w:space="0" w:color="auto"/>
            <w:right w:val="none" w:sz="0" w:space="0" w:color="auto"/>
          </w:divBdr>
        </w:div>
        <w:div w:id="1394426264">
          <w:marLeft w:val="0"/>
          <w:marRight w:val="0"/>
          <w:marTop w:val="0"/>
          <w:marBottom w:val="0"/>
          <w:divBdr>
            <w:top w:val="none" w:sz="0" w:space="0" w:color="auto"/>
            <w:left w:val="none" w:sz="0" w:space="0" w:color="auto"/>
            <w:bottom w:val="none" w:sz="0" w:space="0" w:color="auto"/>
            <w:right w:val="none" w:sz="0" w:space="0" w:color="auto"/>
          </w:divBdr>
        </w:div>
        <w:div w:id="1456674796">
          <w:marLeft w:val="0"/>
          <w:marRight w:val="0"/>
          <w:marTop w:val="0"/>
          <w:marBottom w:val="0"/>
          <w:divBdr>
            <w:top w:val="none" w:sz="0" w:space="0" w:color="auto"/>
            <w:left w:val="none" w:sz="0" w:space="0" w:color="auto"/>
            <w:bottom w:val="none" w:sz="0" w:space="0" w:color="auto"/>
            <w:right w:val="none" w:sz="0" w:space="0" w:color="auto"/>
          </w:divBdr>
        </w:div>
        <w:div w:id="1766999618">
          <w:marLeft w:val="0"/>
          <w:marRight w:val="0"/>
          <w:marTop w:val="0"/>
          <w:marBottom w:val="0"/>
          <w:divBdr>
            <w:top w:val="none" w:sz="0" w:space="0" w:color="auto"/>
            <w:left w:val="none" w:sz="0" w:space="0" w:color="auto"/>
            <w:bottom w:val="none" w:sz="0" w:space="0" w:color="auto"/>
            <w:right w:val="none" w:sz="0" w:space="0" w:color="auto"/>
          </w:divBdr>
        </w:div>
        <w:div w:id="1929196134">
          <w:marLeft w:val="0"/>
          <w:marRight w:val="0"/>
          <w:marTop w:val="0"/>
          <w:marBottom w:val="0"/>
          <w:divBdr>
            <w:top w:val="none" w:sz="0" w:space="0" w:color="auto"/>
            <w:left w:val="none" w:sz="0" w:space="0" w:color="auto"/>
            <w:bottom w:val="none" w:sz="0" w:space="0" w:color="auto"/>
            <w:right w:val="none" w:sz="0" w:space="0" w:color="auto"/>
          </w:divBdr>
        </w:div>
      </w:divsChild>
    </w:div>
    <w:div w:id="2124692606">
      <w:bodyDiv w:val="1"/>
      <w:marLeft w:val="0"/>
      <w:marRight w:val="0"/>
      <w:marTop w:val="0"/>
      <w:marBottom w:val="0"/>
      <w:divBdr>
        <w:top w:val="none" w:sz="0" w:space="0" w:color="auto"/>
        <w:left w:val="none" w:sz="0" w:space="0" w:color="auto"/>
        <w:bottom w:val="none" w:sz="0" w:space="0" w:color="auto"/>
        <w:right w:val="none" w:sz="0" w:space="0" w:color="auto"/>
      </w:divBdr>
      <w:divsChild>
        <w:div w:id="1349675101">
          <w:marLeft w:val="0"/>
          <w:marRight w:val="0"/>
          <w:marTop w:val="0"/>
          <w:marBottom w:val="0"/>
          <w:divBdr>
            <w:top w:val="none" w:sz="0" w:space="0" w:color="auto"/>
            <w:left w:val="none" w:sz="0" w:space="0" w:color="auto"/>
            <w:bottom w:val="none" w:sz="0" w:space="0" w:color="auto"/>
            <w:right w:val="none" w:sz="0" w:space="0" w:color="auto"/>
          </w:divBdr>
        </w:div>
        <w:div w:id="1624535944">
          <w:marLeft w:val="0"/>
          <w:marRight w:val="0"/>
          <w:marTop w:val="0"/>
          <w:marBottom w:val="0"/>
          <w:divBdr>
            <w:top w:val="none" w:sz="0" w:space="0" w:color="auto"/>
            <w:left w:val="none" w:sz="0" w:space="0" w:color="auto"/>
            <w:bottom w:val="none" w:sz="0" w:space="0" w:color="auto"/>
            <w:right w:val="none" w:sz="0" w:space="0" w:color="auto"/>
          </w:divBdr>
        </w:div>
        <w:div w:id="1716851403">
          <w:marLeft w:val="0"/>
          <w:marRight w:val="0"/>
          <w:marTop w:val="0"/>
          <w:marBottom w:val="0"/>
          <w:divBdr>
            <w:top w:val="none" w:sz="0" w:space="0" w:color="auto"/>
            <w:left w:val="none" w:sz="0" w:space="0" w:color="auto"/>
            <w:bottom w:val="none" w:sz="0" w:space="0" w:color="auto"/>
            <w:right w:val="none" w:sz="0" w:space="0" w:color="auto"/>
          </w:divBdr>
        </w:div>
      </w:divsChild>
    </w:div>
    <w:div w:id="2138138902">
      <w:bodyDiv w:val="1"/>
      <w:marLeft w:val="0"/>
      <w:marRight w:val="0"/>
      <w:marTop w:val="0"/>
      <w:marBottom w:val="0"/>
      <w:divBdr>
        <w:top w:val="none" w:sz="0" w:space="0" w:color="auto"/>
        <w:left w:val="none" w:sz="0" w:space="0" w:color="auto"/>
        <w:bottom w:val="none" w:sz="0" w:space="0" w:color="auto"/>
        <w:right w:val="none" w:sz="0" w:space="0" w:color="auto"/>
      </w:divBdr>
      <w:divsChild>
        <w:div w:id="1028405779">
          <w:marLeft w:val="0"/>
          <w:marRight w:val="0"/>
          <w:marTop w:val="0"/>
          <w:marBottom w:val="0"/>
          <w:divBdr>
            <w:top w:val="none" w:sz="0" w:space="0" w:color="auto"/>
            <w:left w:val="none" w:sz="0" w:space="0" w:color="auto"/>
            <w:bottom w:val="none" w:sz="0" w:space="0" w:color="auto"/>
            <w:right w:val="none" w:sz="0" w:space="0" w:color="auto"/>
          </w:divBdr>
          <w:divsChild>
            <w:div w:id="5485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7440">
      <w:bodyDiv w:val="1"/>
      <w:marLeft w:val="0"/>
      <w:marRight w:val="0"/>
      <w:marTop w:val="0"/>
      <w:marBottom w:val="0"/>
      <w:divBdr>
        <w:top w:val="none" w:sz="0" w:space="0" w:color="auto"/>
        <w:left w:val="none" w:sz="0" w:space="0" w:color="auto"/>
        <w:bottom w:val="none" w:sz="0" w:space="0" w:color="auto"/>
        <w:right w:val="none" w:sz="0" w:space="0" w:color="auto"/>
      </w:divBdr>
      <w:divsChild>
        <w:div w:id="47579395">
          <w:marLeft w:val="0"/>
          <w:marRight w:val="0"/>
          <w:marTop w:val="0"/>
          <w:marBottom w:val="0"/>
          <w:divBdr>
            <w:top w:val="none" w:sz="0" w:space="0" w:color="auto"/>
            <w:left w:val="none" w:sz="0" w:space="0" w:color="auto"/>
            <w:bottom w:val="none" w:sz="0" w:space="0" w:color="auto"/>
            <w:right w:val="none" w:sz="0" w:space="0" w:color="auto"/>
          </w:divBdr>
        </w:div>
        <w:div w:id="1211302557">
          <w:marLeft w:val="0"/>
          <w:marRight w:val="0"/>
          <w:marTop w:val="0"/>
          <w:marBottom w:val="0"/>
          <w:divBdr>
            <w:top w:val="none" w:sz="0" w:space="0" w:color="auto"/>
            <w:left w:val="none" w:sz="0" w:space="0" w:color="auto"/>
            <w:bottom w:val="none" w:sz="0" w:space="0" w:color="auto"/>
            <w:right w:val="none" w:sz="0" w:space="0" w:color="auto"/>
          </w:divBdr>
        </w:div>
        <w:div w:id="1231765382">
          <w:marLeft w:val="0"/>
          <w:marRight w:val="0"/>
          <w:marTop w:val="0"/>
          <w:marBottom w:val="0"/>
          <w:divBdr>
            <w:top w:val="none" w:sz="0" w:space="0" w:color="auto"/>
            <w:left w:val="none" w:sz="0" w:space="0" w:color="auto"/>
            <w:bottom w:val="none" w:sz="0" w:space="0" w:color="auto"/>
            <w:right w:val="none" w:sz="0" w:space="0" w:color="auto"/>
          </w:divBdr>
        </w:div>
        <w:div w:id="1466391774">
          <w:marLeft w:val="0"/>
          <w:marRight w:val="0"/>
          <w:marTop w:val="0"/>
          <w:marBottom w:val="0"/>
          <w:divBdr>
            <w:top w:val="none" w:sz="0" w:space="0" w:color="auto"/>
            <w:left w:val="none" w:sz="0" w:space="0" w:color="auto"/>
            <w:bottom w:val="none" w:sz="0" w:space="0" w:color="auto"/>
            <w:right w:val="none" w:sz="0" w:space="0" w:color="auto"/>
          </w:divBdr>
        </w:div>
        <w:div w:id="1628730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ublicpower.org/files/PDFs/PublicPowerCostsLess1.pdf" TargetMode="External"/><Relationship Id="rId18" Type="http://schemas.openxmlformats.org/officeDocument/2006/relationships/hyperlink" Target="https://next.ft.com/content/f72d0ee6-3c4f-11e5-bbd1-b37bc06f590c" TargetMode="External"/><Relationship Id="rId26" Type="http://schemas.openxmlformats.org/officeDocument/2006/relationships/hyperlink" Target="http://www.eurelectric.org/media/113155/dso_report-web_final-2013-030-0764-01-e.pdf" TargetMode="External"/><Relationship Id="rId39" Type="http://schemas.openxmlformats.org/officeDocument/2006/relationships/hyperlink" Target="http://www.bailii.org/ew/cases/EWCA/Civ/2009/788.html" TargetMode="External"/><Relationship Id="rId21" Type="http://schemas.openxmlformats.org/officeDocument/2006/relationships/hyperlink" Target="https://www.dropbox.com/s/gszr22gnd5ihvjj/Energy%2C%20rail%20and%20water%20privatisation%20costs%20UK%20households%20%C2%A3250%20a%20year.pdf?dl=0" TargetMode="External"/><Relationship Id="rId34" Type="http://schemas.openxmlformats.org/officeDocument/2006/relationships/hyperlink" Target="http://www.publicpower.org/files/PDFs/PublicPowerFactSheet20152.pdf" TargetMode="External"/><Relationship Id="rId42" Type="http://schemas.openxmlformats.org/officeDocument/2006/relationships/hyperlink" Target="http://fiorio.economia.unimi.it/res/FiorioFlorio2013_ENEECO2526.pdf" TargetMode="External"/><Relationship Id="rId47" Type="http://schemas.openxmlformats.org/officeDocument/2006/relationships/hyperlink" Target="http://www.linklaters.com/pdfs/mkt/london/6883_LIN_Capacity_Markets_Global_Web_Single_Final_1.pdf" TargetMode="External"/><Relationship Id="rId50" Type="http://schemas.openxmlformats.org/officeDocument/2006/relationships/hyperlink" Target="https://www.ofgem.gov.uk/ofgem-publications/86804/assessmentdocumentpublished.pdf"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labourlist.org/2015/08/jeremy-corbyn-i-support-taking-the-big-six-energy-companies-into-public-control/" TargetMode="External"/><Relationship Id="rId25" Type="http://schemas.openxmlformats.org/officeDocument/2006/relationships/image" Target="media/image4.png"/><Relationship Id="rId33" Type="http://schemas.openxmlformats.org/officeDocument/2006/relationships/hyperlink" Target="http://www.cesruc.org/uploads/soft/130306/1-130306141501.pdf" TargetMode="External"/><Relationship Id="rId38" Type="http://schemas.openxmlformats.org/officeDocument/2006/relationships/hyperlink" Target="https://corporatewatch.org/news/2014/dec/08/energy-rail-and-water-privatisation-costs-uk-households-%C2%A3250-year" TargetMode="External"/><Relationship Id="rId46" Type="http://schemas.openxmlformats.org/officeDocument/2006/relationships/hyperlink" Target="http://www.springer.com/us/book/9789401504256"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3n8a8pro7vhmx.cloudfront.net/jeremyforlabour/pages/119/attachments/original/1438938988/ProtectingOurPlanet_JeremyCorbyn.pdf?1438938988" TargetMode="External"/><Relationship Id="rId20" Type="http://schemas.openxmlformats.org/officeDocument/2006/relationships/hyperlink" Target="https://www.dropbox.com/s/gszr22gnd5ihvjj/Energy%2C%20rail%20and%20water%20privatisation%20costs%20UK%20households%20%C2%A3250%20a%20year.pdf?dl=0" TargetMode="External"/><Relationship Id="rId29" Type="http://schemas.openxmlformats.org/officeDocument/2006/relationships/image" Target="media/image5.png"/><Relationship Id="rId41" Type="http://schemas.openxmlformats.org/officeDocument/2006/relationships/hyperlink" Target="http://hudoc.echr.coe.int/eng?i=001-112312" TargetMode="External"/><Relationship Id="rId54" Type="http://schemas.openxmlformats.org/officeDocument/2006/relationships/hyperlink" Target="http://heinonlinebackup.com/hol-cgi-bin/get_pdf.cgi?handle=hein.journals/upjiel14&amp;section=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m.de/english/company/about/annual-report.html" TargetMode="External"/><Relationship Id="rId24" Type="http://schemas.openxmlformats.org/officeDocument/2006/relationships/hyperlink" Target="https://www.iea.org/publications/freepublications/publication/REPOWERINGMARKETS.pdf" TargetMode="External"/><Relationship Id="rId32" Type="http://schemas.openxmlformats.org/officeDocument/2006/relationships/image" Target="media/image6.png"/><Relationship Id="rId37" Type="http://schemas.openxmlformats.org/officeDocument/2006/relationships/hyperlink" Target="http://scholarship.law.duke.edu/cgi/viewcontent.cgi?article=2504&amp;context=lcp" TargetMode="External"/><Relationship Id="rId40" Type="http://schemas.openxmlformats.org/officeDocument/2006/relationships/hyperlink" Target="http://www.publicpower.org/files/PDFs/Survey%20of%20Municipalization%20Laws%20-%20Duncan%20and%20Allen%20_FINAL_%20_00027359_.pdf" TargetMode="External"/><Relationship Id="rId45" Type="http://schemas.openxmlformats.org/officeDocument/2006/relationships/hyperlink" Target="http://www.psiru.org/sites/default/files/2014-07-EWGHT-efficiency.pdf" TargetMode="External"/><Relationship Id="rId53" Type="http://schemas.openxmlformats.org/officeDocument/2006/relationships/hyperlink" Target="http://www.seris.co.uk"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iorio.economia.unimi.it/res/FiorioFlorio2013_ENEECO2526.pdf" TargetMode="External"/><Relationship Id="rId23" Type="http://schemas.openxmlformats.org/officeDocument/2006/relationships/image" Target="media/image3.emf"/><Relationship Id="rId28" Type="http://schemas.openxmlformats.org/officeDocument/2006/relationships/hyperlink" Target="http://www.eurelectric.org/media/113155/dso_report-web_final-2013-030-0764-01-e.pdf" TargetMode="External"/><Relationship Id="rId36" Type="http://schemas.openxmlformats.org/officeDocument/2006/relationships/hyperlink" Target="http://opus.bath.ac.uk/48114/" TargetMode="External"/><Relationship Id="rId49" Type="http://schemas.openxmlformats.org/officeDocument/2006/relationships/hyperlink" Target="http://investors.nationalgrid.com/~/media/Files/N/National-Grid-IR/reports/2015/national-grid-plc-annual-report-and-accounts.pdf" TargetMode="External"/><Relationship Id="rId57" Type="http://schemas.openxmlformats.org/officeDocument/2006/relationships/header" Target="header2.xml"/><Relationship Id="rId10" Type="http://schemas.openxmlformats.org/officeDocument/2006/relationships/hyperlink" Target="http://www.cesifo-group.de/DocDL/Forum-3-2011.pdf" TargetMode="External"/><Relationship Id="rId19" Type="http://schemas.openxmlformats.org/officeDocument/2006/relationships/image" Target="media/image2.png"/><Relationship Id="rId31" Type="http://schemas.openxmlformats.org/officeDocument/2006/relationships/hyperlink" Target="https://next.ft.com/content/c6d29344-d586-11e5-8887-98e7feb46f27" TargetMode="External"/><Relationship Id="rId44" Type="http://schemas.openxmlformats.org/officeDocument/2006/relationships/hyperlink" Target="http://www.iaee.org/en/publications/eeeparticle.aspx?id=57" TargetMode="External"/><Relationship Id="rId52" Type="http://schemas.openxmlformats.org/officeDocument/2006/relationships/hyperlink" Target="http://epub.wupperinst.org/frontdoor/deliver/index/docId/5920/file/5920_Wagner.pdf" TargetMode="External"/><Relationship Id="rId4" Type="http://schemas.openxmlformats.org/officeDocument/2006/relationships/settings" Target="settings.xml"/><Relationship Id="rId9" Type="http://schemas.openxmlformats.org/officeDocument/2006/relationships/hyperlink" Target="http://www.cesifo-group.de/DocDL/Forum-3-2011.pdf" TargetMode="External"/><Relationship Id="rId14" Type="http://schemas.openxmlformats.org/officeDocument/2006/relationships/hyperlink" Target="http://www.iaee.org/en/publications/eeeparticle.aspx?id=57" TargetMode="External"/><Relationship Id="rId22" Type="http://schemas.openxmlformats.org/officeDocument/2006/relationships/hyperlink" Target="https://www.dropbox.com/s/gszr22gnd5ihvjj/Energy%2C%20rail%20and%20water%20privatisation%20costs%20UK%20households%20%C2%A3250%20a%20year.pdf?dl=0" TargetMode="External"/><Relationship Id="rId27" Type="http://schemas.openxmlformats.org/officeDocument/2006/relationships/hyperlink" Target="http://www.eurelectric.org/media/113155/dso_report-web_final-2013-030-0764-01-e.pdf" TargetMode="External"/><Relationship Id="rId30" Type="http://schemas.openxmlformats.org/officeDocument/2006/relationships/hyperlink" Target="https://next.ft.com/content/c6d29344-d586-11e5-8887-98e7feb46f27" TargetMode="External"/><Relationship Id="rId35" Type="http://schemas.openxmlformats.org/officeDocument/2006/relationships/hyperlink" Target="http://www.publicpower.org/files/PDFs/PublicPowerCostsLess1.pdf" TargetMode="External"/><Relationship Id="rId43" Type="http://schemas.openxmlformats.org/officeDocument/2006/relationships/hyperlink" Target="http://wp.demm.unimi.it/tl_files/wp/2007/DEMM-2007_018wp.pdf" TargetMode="External"/><Relationship Id="rId48" Type="http://schemas.openxmlformats.org/officeDocument/2006/relationships/hyperlink" Target="http://www.treasury.govt.nz/publications/informationreleases/rail/purchase/pdfs/rp-rm-ont-9sep08.pdf" TargetMode="External"/><Relationship Id="rId56" Type="http://schemas.openxmlformats.org/officeDocument/2006/relationships/footer" Target="footer1.xml"/><Relationship Id="rId8" Type="http://schemas.openxmlformats.org/officeDocument/2006/relationships/hyperlink" Target="mailto:d.j.hall@gre.ac.uk" TargetMode="External"/><Relationship Id="rId51" Type="http://schemas.openxmlformats.org/officeDocument/2006/relationships/hyperlink" Target="http://dx.doi.org/10.1016/j.jup.2016.02.004" TargetMode="Externa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13" Type="http://schemas.openxmlformats.org/officeDocument/2006/relationships/hyperlink" Target="http://www.seris.co.uk" TargetMode="External"/><Relationship Id="rId18" Type="http://schemas.openxmlformats.org/officeDocument/2006/relationships/hyperlink" Target="http://epub.wupperinst.org/frontdoor/deliver/index/docId/5920/file/5920_Wagner.pdf" TargetMode="External"/><Relationship Id="rId26" Type="http://schemas.openxmlformats.org/officeDocument/2006/relationships/hyperlink" Target="http://www.theguardian.com/business/2015/aug/07/jeremy-corbyns-bill-nationalising-energy-sector-185bn" TargetMode="External"/><Relationship Id="rId39" Type="http://schemas.openxmlformats.org/officeDocument/2006/relationships/hyperlink" Target="http://www.treasury.govt.nz/publications/informationreleases/rail/purchase/pdfs/rp-rm-ont-9sep08.pdf" TargetMode="External"/><Relationship Id="rId21" Type="http://schemas.openxmlformats.org/officeDocument/2006/relationships/hyperlink" Target="http://dx.doi.org/10.1016/j.jup.2016.02.004" TargetMode="External"/><Relationship Id="rId34" Type="http://schemas.openxmlformats.org/officeDocument/2006/relationships/hyperlink" Target="http://www.bailii.org/ew/cases/EWCA/Civ/2009/788.html" TargetMode="External"/><Relationship Id="rId42" Type="http://schemas.openxmlformats.org/officeDocument/2006/relationships/hyperlink" Target="https://www.ofgem.gov.uk/ofgem-publications/53954/nget-rollover-special-conditions.pdf" TargetMode="External"/><Relationship Id="rId47" Type="http://schemas.openxmlformats.org/officeDocument/2006/relationships/hyperlink" Target="http://www.ons.gov.uk/economy/governmentpublicsectorandtaxes/publicspending/bulletins/eugovernmentdeficitanddebtreturnincludingmaastrichtsupplementarydatatables/2015-10-16" TargetMode="External"/><Relationship Id="rId50" Type="http://schemas.openxmlformats.org/officeDocument/2006/relationships/hyperlink" Target="http://www.ons.gov.uk/economy/governmentpublicsectorandtaxes/publicspending/bulletins/eugovernmentdeficitanddebtreturnincludingmaastrichtsupplementarydatatables/quarter3julytosep2015" TargetMode="External"/><Relationship Id="rId55" Type="http://schemas.openxmlformats.org/officeDocument/2006/relationships/hyperlink" Target="https://www.ofgem.gov.uk/ofgem-publications/86804/assessmentdocumentpublished.pdf" TargetMode="External"/><Relationship Id="rId7" Type="http://schemas.openxmlformats.org/officeDocument/2006/relationships/hyperlink" Target="http://www.publicpower.org/files/PDFs/Forming_QA_2013.pdf" TargetMode="External"/><Relationship Id="rId12" Type="http://schemas.openxmlformats.org/officeDocument/2006/relationships/hyperlink" Target="http://www.rwe.com/web/cms/en/113836/rwe/investor-relations/shares/shareholder-structure/" TargetMode="External"/><Relationship Id="rId17" Type="http://schemas.openxmlformats.org/officeDocument/2006/relationships/hyperlink" Target="http://www.publicpower.org/Topics/Landing.cfm?ItemNumber=38510" TargetMode="External"/><Relationship Id="rId25" Type="http://schemas.openxmlformats.org/officeDocument/2006/relationships/hyperlink" Target="http://opus.bath.ac.uk/48114/" TargetMode="External"/><Relationship Id="rId33" Type="http://schemas.openxmlformats.org/officeDocument/2006/relationships/hyperlink" Target="http://www.newlawjournal.co.uk/nlj/content/banking%E2%80%94nationalisation-northern-rock%E2%80%94-whether-compensation-scheme-shareholders-unlawful" TargetMode="External"/><Relationship Id="rId38" Type="http://schemas.openxmlformats.org/officeDocument/2006/relationships/hyperlink" Target="http://www.publicpower.org/files/PDFs/Survey%20of%20Municipalization%20Laws%20-%20Duncan%20and%20Allen%20_FINAL_%20_00027359_.pdf" TargetMode="External"/><Relationship Id="rId46" Type="http://schemas.openxmlformats.org/officeDocument/2006/relationships/hyperlink" Target="http://investmentwatchblog.com/uk-national-debt-and-student-debt-are-a-toxic-mix-as-rents-soar/" TargetMode="External"/><Relationship Id="rId59" Type="http://schemas.openxmlformats.org/officeDocument/2006/relationships/hyperlink" Target="http://www.londonstockexchange.com/statistics/companies-and-issuers/list-of-all-companies.xls" TargetMode="External"/><Relationship Id="rId2" Type="http://schemas.openxmlformats.org/officeDocument/2006/relationships/hyperlink" Target="http://www.iea.org/publications/freepublications/publication/re-powering-markets-market-design-and-regulation-during-the-transition-to-low-carbon-power-systems.html" TargetMode="External"/><Relationship Id="rId16" Type="http://schemas.openxmlformats.org/officeDocument/2006/relationships/hyperlink" Target="http://www.publicpower.org/files/PDFs/USElectricUtilityIndustryStatistics.pdf" TargetMode="External"/><Relationship Id="rId20" Type="http://schemas.openxmlformats.org/officeDocument/2006/relationships/hyperlink" Target="http://www.theguardian.com/public-leaders-network/2015/oct/02/energy-cooperatives-uk-germany-denmark-community" TargetMode="External"/><Relationship Id="rId29" Type="http://schemas.openxmlformats.org/officeDocument/2006/relationships/hyperlink" Target="http://www.theguardian.com/business/2015/aug/07/jeremy-corbyns-bill-nationalising-energy-sector-185bn" TargetMode="External"/><Relationship Id="rId41" Type="http://schemas.openxmlformats.org/officeDocument/2006/relationships/hyperlink" Target="http://www.springer.com/us/book/9789401504256" TargetMode="External"/><Relationship Id="rId54" Type="http://schemas.openxmlformats.org/officeDocument/2006/relationships/hyperlink" Target="http://www.ft.com/cms/s/0/8e9aff38-3a91-11e5-bbd1-b37bc06f590c.html?siteedition=uk" TargetMode="External"/><Relationship Id="rId1" Type="http://schemas.openxmlformats.org/officeDocument/2006/relationships/hyperlink" Target="http://www.theguardian.com/business/2015/aug/07/jeremy-corbyns-bill-nationalising-energy-sector-185bn" TargetMode="External"/><Relationship Id="rId6" Type="http://schemas.openxmlformats.org/officeDocument/2006/relationships/hyperlink" Target="http://www.ft.com/cms/s/0/e31abc7a-38e0-11dd-8aed-0000779fd2ac.html" TargetMode="External"/><Relationship Id="rId11" Type="http://schemas.openxmlformats.org/officeDocument/2006/relationships/hyperlink" Target="http://www.seris.co.uk" TargetMode="External"/><Relationship Id="rId24" Type="http://schemas.openxmlformats.org/officeDocument/2006/relationships/hyperlink" Target="http://www.linklaters.com/pdfs/mkt/london/6883_LIN_Capacity_Markets_Global_Web_Single_Final_1.pdf" TargetMode="External"/><Relationship Id="rId32" Type="http://schemas.openxmlformats.org/officeDocument/2006/relationships/hyperlink" Target="http://www.ejiltalk.org/echr-leaves-northern-rock-shareholders-out-in-the-cold/" TargetMode="External"/><Relationship Id="rId37" Type="http://schemas.openxmlformats.org/officeDocument/2006/relationships/hyperlink" Target="http://www.bailii.org/ew/cases/EWCA/Civ/2009/788.html" TargetMode="External"/><Relationship Id="rId40" Type="http://schemas.openxmlformats.org/officeDocument/2006/relationships/hyperlink" Target="http://heinonlinebackup.com/hol-cgi-bin/get_pdf.cgi?handle=hein.journals/upjiel14&amp;section=18" TargetMode="External"/><Relationship Id="rId45" Type="http://schemas.openxmlformats.org/officeDocument/2006/relationships/hyperlink" Target="https://corporatewatch.org/news/2014/dec/08/energy-rail-and-water-privatisation-costs-uk-households-%C2%A3250-year" TargetMode="External"/><Relationship Id="rId53" Type="http://schemas.openxmlformats.org/officeDocument/2006/relationships/hyperlink" Target="http://www.telegraph.co.uk/finance/11789744/Jeremy-Corbyns-plans-to-renationalise-UK-power-sector-could-cost-taxpayer-billions.html" TargetMode="External"/><Relationship Id="rId58" Type="http://schemas.openxmlformats.org/officeDocument/2006/relationships/hyperlink" Target="https://www.centrica.com/sites/default/files/2014_ara.pdf" TargetMode="External"/><Relationship Id="rId5" Type="http://schemas.openxmlformats.org/officeDocument/2006/relationships/hyperlink" Target="https://corporatewatch.org/news/2014/dec/08/energy-rail-and-water-privatisation-costs-uk-households-%C2%A3250-year" TargetMode="External"/><Relationship Id="rId15" Type="http://schemas.openxmlformats.org/officeDocument/2006/relationships/hyperlink" Target="http://www.publicpower.org/files/PDFs/PublicPowerCostsLess1.pdf" TargetMode="External"/><Relationship Id="rId23" Type="http://schemas.openxmlformats.org/officeDocument/2006/relationships/hyperlink" Target="http://epub.wupperinst.org/frontdoor/deliver/index/docId/5920/file/5920_Wagner.pdf" TargetMode="External"/><Relationship Id="rId28" Type="http://schemas.openxmlformats.org/officeDocument/2006/relationships/hyperlink" Target="http://scholarship.law.duke.edu/cgi/viewcontent.cgi?article=2504&amp;context=lcp" TargetMode="External"/><Relationship Id="rId36" Type="http://schemas.openxmlformats.org/officeDocument/2006/relationships/hyperlink" Target="http://www.bailii.org/ew/cases/EWCA/Civ/2009/788.html" TargetMode="External"/><Relationship Id="rId49" Type="http://schemas.openxmlformats.org/officeDocument/2006/relationships/hyperlink" Target="https://next.ft.com/content/2a113ae2-e6ac-11e5-a09b-1f8b0d268c39" TargetMode="External"/><Relationship Id="rId57" Type="http://schemas.openxmlformats.org/officeDocument/2006/relationships/hyperlink" Target="http://investors.nationalgrid.com/~/media/Files/N/National-Grid-IR/reports/2015/national-grid-plc-annual-report-and-accounts.pdf" TargetMode="External"/><Relationship Id="rId10" Type="http://schemas.openxmlformats.org/officeDocument/2006/relationships/hyperlink" Target="http://www.cesruc.org/uploads/soft/130306/1-130306141501.pdf" TargetMode="External"/><Relationship Id="rId19" Type="http://schemas.openxmlformats.org/officeDocument/2006/relationships/hyperlink" Target="http://www.uk.coop/sites/default/files/uploads/attachments/renewableenergy_0_0_0.pdf" TargetMode="External"/><Relationship Id="rId31" Type="http://schemas.openxmlformats.org/officeDocument/2006/relationships/hyperlink" Target="http://hudoc.echr.coe.int/eng?i=001-112312" TargetMode="External"/><Relationship Id="rId44" Type="http://schemas.openxmlformats.org/officeDocument/2006/relationships/hyperlink" Target="https://www.ofwat.gov.uk/competition/wsl/wsllicensees/lic_wsl030107_nwt.pdf" TargetMode="External"/><Relationship Id="rId52" Type="http://schemas.openxmlformats.org/officeDocument/2006/relationships/hyperlink" Target="http://www.theguardian.com/business/2015/aug/07/jeremy-corbyns-bill-nationalising-energy-sector-185bn" TargetMode="External"/><Relationship Id="rId4" Type="http://schemas.openxmlformats.org/officeDocument/2006/relationships/hyperlink" Target="http://ec.europa.eu/eurostat/statistics-explained/index.php/File:Electricity_prices_for_household_consumers,_2015s1_%28EUR_kWh%29.png" TargetMode="External"/><Relationship Id="rId9" Type="http://schemas.openxmlformats.org/officeDocument/2006/relationships/hyperlink" Target="http://www.psiru.org/sites/default/files/2014-07-EWGHT-efficiency.pdf" TargetMode="External"/><Relationship Id="rId14" Type="http://schemas.openxmlformats.org/officeDocument/2006/relationships/hyperlink" Target="http://www.publicpower.org/files/PDFs/PublicPowerFactSheet20152.pdf" TargetMode="External"/><Relationship Id="rId22" Type="http://schemas.openxmlformats.org/officeDocument/2006/relationships/hyperlink" Target="http://www.publications.parliament.uk/pa/ld200607/ldselect/ldrgltrs/189/18909.htm" TargetMode="External"/><Relationship Id="rId27" Type="http://schemas.openxmlformats.org/officeDocument/2006/relationships/hyperlink" Target="https://www.ucl.ac.uk/lbs/project/context/" TargetMode="External"/><Relationship Id="rId30" Type="http://schemas.openxmlformats.org/officeDocument/2006/relationships/hyperlink" Target="http://www.bailii.org/ew/cases/EWCA/Civ/2009/788.html" TargetMode="External"/><Relationship Id="rId35" Type="http://schemas.openxmlformats.org/officeDocument/2006/relationships/hyperlink" Target="http://hudoc.echr.coe.int/eng?i=001-112312" TargetMode="External"/><Relationship Id="rId43" Type="http://schemas.openxmlformats.org/officeDocument/2006/relationships/hyperlink" Target="http://secfilings.nyse.com/filing.php?ipage=2861045&amp;DSEQ=&amp;SEQ=424&amp;SQDESC=SECTION_PAGE" TargetMode="External"/><Relationship Id="rId48" Type="http://schemas.openxmlformats.org/officeDocument/2006/relationships/hyperlink" Target="https://next.ft.com/content/fc31718c-156a-11e4-ae2e-00144feabdc0" TargetMode="External"/><Relationship Id="rId56" Type="http://schemas.openxmlformats.org/officeDocument/2006/relationships/hyperlink" Target="http://www.londonstockexchange.com/statistics/companies-and-issuers/list-of-all-companies.xls" TargetMode="External"/><Relationship Id="rId8" Type="http://schemas.openxmlformats.org/officeDocument/2006/relationships/hyperlink" Target="http://epub.wupperinst.org/frontdoor/deliver/index/docId/5920/file/5920_Wagner.pdf" TargetMode="External"/><Relationship Id="rId51" Type="http://schemas.openxmlformats.org/officeDocument/2006/relationships/hyperlink" Target="http://wp.demm.unimi.it/tl_files/wp/2007/DEMM-2007_018wp.pdf" TargetMode="External"/><Relationship Id="rId3" Type="http://schemas.openxmlformats.org/officeDocument/2006/relationships/hyperlink" Target="https://www.gov.uk/government/uploads/system/uploads/attachment_data/file/511464/table_211_and_212.xl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next.ft.com/content/c6d29344-d586-11e5-8887-98e7feb46f27" TargetMode="External"/><Relationship Id="rId1" Type="http://schemas.openxmlformats.org/officeDocument/2006/relationships/hyperlink" Target="https://next.ft.com/content/c6d29344-d586-11e5-8887-98e7feb46f27"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psiru.org" TargetMode="External"/><Relationship Id="rId2" Type="http://schemas.openxmlformats.org/officeDocument/2006/relationships/image" Target="media/image7.png"/><Relationship Id="rId1" Type="http://schemas.openxmlformats.org/officeDocument/2006/relationships/hyperlink" Target="http://www.gre.ac.uk/index.html" TargetMode="External"/><Relationship Id="rId4" Type="http://schemas.openxmlformats.org/officeDocument/2006/relationships/hyperlink" Target="http://www.psir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2EA6A-05FF-4B07-B4C4-A5622577B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10561</Words>
  <Characters>60198</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70618</CharactersWithSpaces>
  <SharedDoc>false</SharedDoc>
  <HLinks>
    <vt:vector size="48" baseType="variant">
      <vt:variant>
        <vt:i4>5111901</vt:i4>
      </vt:variant>
      <vt:variant>
        <vt:i4>30</vt:i4>
      </vt:variant>
      <vt:variant>
        <vt:i4>0</vt:i4>
      </vt:variant>
      <vt:variant>
        <vt:i4>5</vt:i4>
      </vt:variant>
      <vt:variant>
        <vt:lpwstr>http://www.epsu.org/</vt:lpwstr>
      </vt:variant>
      <vt:variant>
        <vt:lpwstr/>
      </vt:variant>
      <vt:variant>
        <vt:i4>5963857</vt:i4>
      </vt:variant>
      <vt:variant>
        <vt:i4>27</vt:i4>
      </vt:variant>
      <vt:variant>
        <vt:i4>0</vt:i4>
      </vt:variant>
      <vt:variant>
        <vt:i4>5</vt:i4>
      </vt:variant>
      <vt:variant>
        <vt:lpwstr>http://www.world-psi.org/</vt:lpwstr>
      </vt:variant>
      <vt:variant>
        <vt:lpwstr/>
      </vt:variant>
      <vt:variant>
        <vt:i4>851994</vt:i4>
      </vt:variant>
      <vt:variant>
        <vt:i4>24</vt:i4>
      </vt:variant>
      <vt:variant>
        <vt:i4>0</vt:i4>
      </vt:variant>
      <vt:variant>
        <vt:i4>5</vt:i4>
      </vt:variant>
      <vt:variant>
        <vt:lpwstr>http://www.gre.ac.uk/</vt:lpwstr>
      </vt:variant>
      <vt:variant>
        <vt:lpwstr/>
      </vt:variant>
      <vt:variant>
        <vt:i4>6946902</vt:i4>
      </vt:variant>
      <vt:variant>
        <vt:i4>21</vt:i4>
      </vt:variant>
      <vt:variant>
        <vt:i4>0</vt:i4>
      </vt:variant>
      <vt:variant>
        <vt:i4>5</vt:i4>
      </vt:variant>
      <vt:variant>
        <vt:lpwstr>mailto:psiru@psiru.org</vt:lpwstr>
      </vt:variant>
      <vt:variant>
        <vt:lpwstr/>
      </vt:variant>
      <vt:variant>
        <vt:i4>5177357</vt:i4>
      </vt:variant>
      <vt:variant>
        <vt:i4>18</vt:i4>
      </vt:variant>
      <vt:variant>
        <vt:i4>0</vt:i4>
      </vt:variant>
      <vt:variant>
        <vt:i4>5</vt:i4>
      </vt:variant>
      <vt:variant>
        <vt:lpwstr>http://www.psiru.org/</vt:lpwstr>
      </vt:variant>
      <vt:variant>
        <vt:lpwstr/>
      </vt:variant>
      <vt:variant>
        <vt:i4>8192100</vt:i4>
      </vt:variant>
      <vt:variant>
        <vt:i4>12</vt:i4>
      </vt:variant>
      <vt:variant>
        <vt:i4>0</vt:i4>
      </vt:variant>
      <vt:variant>
        <vt:i4>5</vt:i4>
      </vt:variant>
      <vt:variant>
        <vt:lpwstr>http://www.gre.ac.uk/index.html</vt:lpwstr>
      </vt:variant>
      <vt:variant>
        <vt:lpwstr/>
      </vt:variant>
      <vt:variant>
        <vt:i4>5177357</vt:i4>
      </vt:variant>
      <vt:variant>
        <vt:i4>0</vt:i4>
      </vt:variant>
      <vt:variant>
        <vt:i4>0</vt:i4>
      </vt:variant>
      <vt:variant>
        <vt:i4>5</vt:i4>
      </vt:variant>
      <vt:variant>
        <vt:lpwstr>http://www.psiru.org/</vt:lpwstr>
      </vt:variant>
      <vt:variant>
        <vt:lpwstr/>
      </vt:variant>
      <vt:variant>
        <vt:i4>5177357</vt:i4>
      </vt:variant>
      <vt:variant>
        <vt:i4>0</vt:i4>
      </vt:variant>
      <vt:variant>
        <vt:i4>0</vt:i4>
      </vt:variant>
      <vt:variant>
        <vt:i4>5</vt:i4>
      </vt:variant>
      <vt:variant>
        <vt:lpwstr>http://www.psiru.org/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Cat Hobbs</cp:lastModifiedBy>
  <cp:revision>2</cp:revision>
  <cp:lastPrinted>2016-07-15T09:19:00Z</cp:lastPrinted>
  <dcterms:created xsi:type="dcterms:W3CDTF">2016-07-15T09:21:00Z</dcterms:created>
  <dcterms:modified xsi:type="dcterms:W3CDTF">2016-07-15T09:21:00Z</dcterms:modified>
</cp:coreProperties>
</file>